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901" w:rsidRDefault="00A34D4B" w:rsidP="00731FF4">
      <w:pPr>
        <w:jc w:val="center"/>
        <w:rPr>
          <w:b/>
          <w:sz w:val="24"/>
          <w:szCs w:val="24"/>
        </w:rPr>
      </w:pPr>
      <w:r>
        <w:rPr>
          <w:b/>
          <w:noProof/>
          <w:sz w:val="24"/>
          <w:szCs w:val="24"/>
          <w:lang w:val="en-AU" w:eastAsia="en-AU"/>
        </w:rPr>
        <w:drawing>
          <wp:inline distT="0" distB="0" distL="0" distR="0">
            <wp:extent cx="1981200" cy="733425"/>
            <wp:effectExtent l="19050" t="0" r="0" b="0"/>
            <wp:docPr id="1" name="Picture 1" descr="CE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Elogo"/>
                    <pic:cNvPicPr>
                      <a:picLocks noChangeAspect="1" noChangeArrowheads="1"/>
                    </pic:cNvPicPr>
                  </pic:nvPicPr>
                  <pic:blipFill>
                    <a:blip r:embed="rId8"/>
                    <a:srcRect/>
                    <a:stretch>
                      <a:fillRect/>
                    </a:stretch>
                  </pic:blipFill>
                  <pic:spPr bwMode="auto">
                    <a:xfrm>
                      <a:off x="0" y="0"/>
                      <a:ext cx="1981200" cy="733425"/>
                    </a:xfrm>
                    <a:prstGeom prst="rect">
                      <a:avLst/>
                    </a:prstGeom>
                    <a:noFill/>
                    <a:ln w="9525">
                      <a:noFill/>
                      <a:miter lim="800000"/>
                      <a:headEnd/>
                      <a:tailEnd/>
                    </a:ln>
                  </pic:spPr>
                </pic:pic>
              </a:graphicData>
            </a:graphic>
          </wp:inline>
        </w:drawing>
      </w:r>
    </w:p>
    <w:p w:rsidR="00503901" w:rsidRPr="008903AE" w:rsidRDefault="008903AE" w:rsidP="00731FF4">
      <w:pPr>
        <w:jc w:val="center"/>
        <w:rPr>
          <w:b/>
          <w:sz w:val="28"/>
          <w:szCs w:val="28"/>
        </w:rPr>
      </w:pPr>
      <w:r w:rsidRPr="008903AE">
        <w:rPr>
          <w:b/>
          <w:sz w:val="28"/>
          <w:szCs w:val="28"/>
        </w:rPr>
        <w:t>TRUSTEE ROLE</w:t>
      </w:r>
      <w:r w:rsidR="00503901" w:rsidRPr="008903AE">
        <w:rPr>
          <w:b/>
          <w:sz w:val="28"/>
          <w:szCs w:val="28"/>
        </w:rPr>
        <w:t xml:space="preserve"> DESCRIPTION</w:t>
      </w:r>
    </w:p>
    <w:p w:rsidR="00503901" w:rsidRPr="00731FF4" w:rsidRDefault="00503901" w:rsidP="00C932A5">
      <w:pPr>
        <w:jc w:val="center"/>
        <w:rPr>
          <w:rFonts w:ascii="Comic Sans MS" w:hAnsi="Comic Sans MS"/>
          <w:b/>
          <w:sz w:val="24"/>
          <w:szCs w:val="24"/>
        </w:rPr>
      </w:pPr>
      <w:r>
        <w:rPr>
          <w:rFonts w:ascii="Comic Sans MS" w:hAnsi="Comic Sans MS"/>
          <w:b/>
          <w:sz w:val="24"/>
          <w:szCs w:val="24"/>
        </w:rPr>
        <w:t>An opportunity to become involved in a global environmental initiative!</w:t>
      </w:r>
    </w:p>
    <w:p w:rsidR="00503901" w:rsidRPr="00731FF4" w:rsidRDefault="00503901" w:rsidP="007A1A65">
      <w:pPr>
        <w:contextualSpacing/>
        <w:rPr>
          <w:b/>
          <w:sz w:val="24"/>
          <w:szCs w:val="24"/>
        </w:rPr>
      </w:pPr>
      <w:r w:rsidRPr="00731FF4">
        <w:rPr>
          <w:b/>
          <w:sz w:val="24"/>
          <w:szCs w:val="24"/>
        </w:rPr>
        <w:t xml:space="preserve">Background  </w:t>
      </w:r>
    </w:p>
    <w:p w:rsidR="00503901" w:rsidRDefault="00503901" w:rsidP="007A1A65">
      <w:r>
        <w:t xml:space="preserve">If we are to achieve environmental sustainability, protect against climate change and conserve biodiversity then we have to ensure that conservation or environmental management actions (interventions) achieve their goals, do more good than harm and are cost-effective. The enthusiasm and effort put in by conservation volunteers along with the public money spent by environmental management and conservation professionals, are valuable resources which should not be wasted, yet many of the </w:t>
      </w:r>
      <w:r w:rsidR="00277821">
        <w:t xml:space="preserve">environment </w:t>
      </w:r>
      <w:r>
        <w:t>interventions used are not based on sound scientific evidence that they are effective. We cannot therefore be certain that they offer ‘value for money’ in terms of what is achieved.</w:t>
      </w:r>
      <w:r w:rsidRPr="00D70A77">
        <w:t xml:space="preserve"> </w:t>
      </w:r>
      <w:r>
        <w:t xml:space="preserve">In order to respond to this challenge, the people who undertake environmental management and conservation work need good, accessible information on which interventions work and which don’t. </w:t>
      </w:r>
    </w:p>
    <w:p w:rsidR="00503901" w:rsidRDefault="00503901" w:rsidP="007A1A65">
      <w:r>
        <w:t xml:space="preserve">The problem is that many who work in environmental management and conservation find it very difficult to get reliable and understandable information on what works and what doesn’t. This is true for professionals employed in government agencies let alone the general public who work as volunteers. </w:t>
      </w:r>
      <w:r w:rsidR="00CD4C6F">
        <w:t xml:space="preserve">Also, </w:t>
      </w:r>
      <w:r>
        <w:t>scientific research often doesn’t address the practical issues which practitioners have to make decisions about; there is a communication gap between science and practice.</w:t>
      </w:r>
    </w:p>
    <w:p w:rsidR="00503901" w:rsidRPr="00731FF4" w:rsidRDefault="00503901" w:rsidP="007A1A65">
      <w:r>
        <w:t>The situation is however, now changing, with the introduction of ‘systematic reviews’ of the effectiveness of environment management and conservation interventions. Systematic reviews are an objective, rigorous and transparent way of pulling together and summarising the scientific research evidence on the effectiveness of an intervention - every effort is made to search out published and unpublished good quality research information on a particular topic, this is then summarised into a report, including, where possible, the synthesis of data to produce a summary figure which estimates the amount of effect an intervention might be expected to have</w:t>
      </w:r>
      <w:r w:rsidRPr="00731FF4">
        <w:t>. Systematic reviews</w:t>
      </w:r>
      <w:r w:rsidRPr="00731FF4">
        <w:rPr>
          <w:iCs/>
        </w:rPr>
        <w:t xml:space="preserve"> are fundamentally different to traditional literature reviews (which are predisposed to bias) in that they conform to a formal and transparent methodology. </w:t>
      </w:r>
      <w:r w:rsidRPr="00731FF4">
        <w:t xml:space="preserve">Systematic </w:t>
      </w:r>
      <w:r w:rsidR="00CD4C6F">
        <w:t xml:space="preserve">reviews are used </w:t>
      </w:r>
      <w:r w:rsidRPr="00731FF4">
        <w:t>in medicine, health and social care and education, to ensure that these public services are ‘evidence-based’ and use resources effectively. More recently, this methodology has been introduced to environment management</w:t>
      </w:r>
      <w:r w:rsidR="00CD4C6F">
        <w:t>,</w:t>
      </w:r>
      <w:r w:rsidR="00A0051F">
        <w:t xml:space="preserve"> and systematic reviews have been undertaken on important questions such as</w:t>
      </w:r>
      <w:r w:rsidRPr="00731FF4">
        <w:t xml:space="preserve"> how best to conserve a rare species or the impact of wind farms on birds or how ‘greening’ of the urban environment can help protect human health against the impact of climate change (see </w:t>
      </w:r>
      <w:r w:rsidR="00AF3A8F">
        <w:t>www.environmentalevidence.org</w:t>
      </w:r>
      <w:r w:rsidRPr="00731FF4">
        <w:t xml:space="preserve">). </w:t>
      </w:r>
    </w:p>
    <w:p w:rsidR="00503901" w:rsidRPr="00731FF4" w:rsidRDefault="00503901" w:rsidP="007A1A65">
      <w:r w:rsidRPr="00731FF4">
        <w:t xml:space="preserve">Systematic reviews therefore provide an accessible, reliable, objective summary of good quality </w:t>
      </w:r>
      <w:r w:rsidRPr="00731FF4">
        <w:rPr>
          <w:iCs/>
        </w:rPr>
        <w:t xml:space="preserve">information, relating to specific questions or concerns, to inform those working at policy, management or practitioner level (including the general public), helping them to make ‘evidence-based’ decisions </w:t>
      </w:r>
      <w:r w:rsidRPr="00731FF4">
        <w:t xml:space="preserve">and thus they help ensure that precious public resources are used in the most cost-effective way. </w:t>
      </w:r>
    </w:p>
    <w:p w:rsidR="00A0051F" w:rsidRDefault="00A0051F" w:rsidP="007A1A65">
      <w:pPr>
        <w:contextualSpacing/>
        <w:rPr>
          <w:b/>
          <w:sz w:val="24"/>
          <w:szCs w:val="24"/>
        </w:rPr>
      </w:pPr>
    </w:p>
    <w:p w:rsidR="00503901" w:rsidRPr="00C932A5" w:rsidRDefault="00503901" w:rsidP="007A1A65">
      <w:pPr>
        <w:contextualSpacing/>
        <w:rPr>
          <w:b/>
          <w:sz w:val="24"/>
          <w:szCs w:val="24"/>
        </w:rPr>
      </w:pPr>
      <w:r w:rsidRPr="00C932A5">
        <w:rPr>
          <w:b/>
          <w:sz w:val="24"/>
          <w:szCs w:val="24"/>
        </w:rPr>
        <w:lastRenderedPageBreak/>
        <w:t>The Collaboration for Environmental Evidence</w:t>
      </w:r>
    </w:p>
    <w:p w:rsidR="00503901" w:rsidRDefault="00503901" w:rsidP="007A1A65">
      <w:pPr>
        <w:contextualSpacing/>
        <w:rPr>
          <w:iCs/>
        </w:rPr>
      </w:pPr>
      <w:r w:rsidRPr="00731FF4">
        <w:t xml:space="preserve">The Collaboration for Environmental Evidence (CEE) is </w:t>
      </w:r>
      <w:r w:rsidR="005B597A">
        <w:t>a</w:t>
      </w:r>
      <w:r w:rsidRPr="00731FF4">
        <w:t xml:space="preserve"> world leader in the promotion of evidence-based </w:t>
      </w:r>
      <w:r w:rsidR="005B597A">
        <w:t xml:space="preserve">policy and </w:t>
      </w:r>
      <w:r w:rsidRPr="00731FF4">
        <w:t xml:space="preserve">practice in environmental management. The CEE was established in 2007 and </w:t>
      </w:r>
      <w:r w:rsidR="005B597A">
        <w:t>is a registered charity</w:t>
      </w:r>
      <w:r w:rsidRPr="00731FF4">
        <w:t xml:space="preserve"> within the UK</w:t>
      </w:r>
      <w:r w:rsidR="005B597A">
        <w:rPr>
          <w:rStyle w:val="FootnoteReference"/>
        </w:rPr>
        <w:footnoteReference w:id="1"/>
      </w:r>
      <w:r>
        <w:t xml:space="preserve"> (see www.</w:t>
      </w:r>
      <w:r w:rsidRPr="00731FF4">
        <w:t xml:space="preserve"> environmentalevidence.org</w:t>
      </w:r>
      <w:r>
        <w:t xml:space="preserve"> for the CEE Constitution). </w:t>
      </w:r>
      <w:r w:rsidRPr="00731FF4">
        <w:t xml:space="preserve"> It is a rapidly growing world-wide network of people who contribute to t</w:t>
      </w:r>
      <w:r w:rsidRPr="00731FF4">
        <w:rPr>
          <w:iCs/>
        </w:rPr>
        <w:t xml:space="preserve">he conservation of biodiversity and sustainable environment management, through the conduct and use of systematic </w:t>
      </w:r>
      <w:r w:rsidR="00CD4C6F">
        <w:rPr>
          <w:iCs/>
        </w:rPr>
        <w:t>reviews</w:t>
      </w:r>
      <w:r w:rsidRPr="00731FF4">
        <w:rPr>
          <w:iCs/>
        </w:rPr>
        <w:t xml:space="preserve">. </w:t>
      </w:r>
      <w:r w:rsidR="00AF3510">
        <w:rPr>
          <w:iCs/>
        </w:rPr>
        <w:t xml:space="preserve"> </w:t>
      </w:r>
    </w:p>
    <w:p w:rsidR="00AF3510" w:rsidRPr="00731FF4" w:rsidRDefault="00AF3510" w:rsidP="007A1A65">
      <w:pPr>
        <w:contextualSpacing/>
      </w:pPr>
    </w:p>
    <w:p w:rsidR="00CD4C6F" w:rsidRDefault="00503901" w:rsidP="00AF3510">
      <w:pPr>
        <w:contextualSpacing/>
      </w:pPr>
      <w:r w:rsidRPr="00731FF4">
        <w:t xml:space="preserve">Whilst other sectors such as the health services have been coordinating an evidence base and using systematic review methodology for a few decades, </w:t>
      </w:r>
      <w:r w:rsidR="00277821">
        <w:t xml:space="preserve">it is only relatively recently that this has started to happen in </w:t>
      </w:r>
      <w:r w:rsidRPr="00731FF4">
        <w:t>environmental management</w:t>
      </w:r>
      <w:r w:rsidR="00277821">
        <w:t xml:space="preserve"> and it is CEE that has led the way</w:t>
      </w:r>
      <w:r w:rsidRPr="00731FF4">
        <w:t xml:space="preserve">. </w:t>
      </w:r>
      <w:r w:rsidR="00277821">
        <w:t xml:space="preserve">CEE has established the infrastructure needed to promote and facilitate the conduct of systematic reviews for environment management. </w:t>
      </w:r>
      <w:r w:rsidRPr="00731FF4">
        <w:t xml:space="preserve">In 2007 CEE </w:t>
      </w:r>
      <w:r w:rsidR="00277821">
        <w:t>developed</w:t>
      </w:r>
      <w:r w:rsidRPr="00731FF4">
        <w:t xml:space="preserve"> an open-access electronic library</w:t>
      </w:r>
      <w:r w:rsidR="00AF3510">
        <w:t xml:space="preserve"> of systematic reviews, which is</w:t>
      </w:r>
      <w:r w:rsidRPr="00731FF4">
        <w:t xml:space="preserve"> the only source of peer-reviewed systematic reviews of evidence in the fields of conservation and environmental management</w:t>
      </w:r>
      <w:r w:rsidR="00AF3510">
        <w:t>. The Library can accessed</w:t>
      </w:r>
      <w:r w:rsidR="00AF3510" w:rsidRPr="00731FF4">
        <w:t xml:space="preserve"> via the CEE </w:t>
      </w:r>
      <w:r w:rsidR="00AF3510">
        <w:t xml:space="preserve">website </w:t>
      </w:r>
      <w:r w:rsidR="00CD4C6F">
        <w:t xml:space="preserve"> </w:t>
      </w:r>
    </w:p>
    <w:p w:rsidR="00AF3510" w:rsidRPr="00731FF4" w:rsidRDefault="00AF3510" w:rsidP="00AF3510">
      <w:pPr>
        <w:contextualSpacing/>
      </w:pPr>
      <w:r w:rsidRPr="00731FF4">
        <w:rPr>
          <w:iCs/>
        </w:rPr>
        <w:t>(</w:t>
      </w:r>
      <w:hyperlink r:id="rId9" w:history="1">
        <w:r w:rsidRPr="00731FF4">
          <w:rPr>
            <w:rStyle w:val="Hyperlink"/>
            <w:iCs/>
          </w:rPr>
          <w:t>www.environmentalevidence.org</w:t>
        </w:r>
      </w:hyperlink>
      <w:r w:rsidRPr="00731FF4">
        <w:rPr>
          <w:iCs/>
        </w:rPr>
        <w:t xml:space="preserve"> </w:t>
      </w:r>
      <w:r>
        <w:rPr>
          <w:iCs/>
        </w:rPr>
        <w:t>)</w:t>
      </w:r>
      <w:r w:rsidRPr="00731FF4">
        <w:t>.</w:t>
      </w:r>
    </w:p>
    <w:p w:rsidR="00503901" w:rsidRPr="00731FF4" w:rsidRDefault="00503901" w:rsidP="002A687A">
      <w:pPr>
        <w:pStyle w:val="PlainText"/>
        <w:rPr>
          <w:rFonts w:ascii="Calibri" w:hAnsi="Calibri"/>
          <w:sz w:val="22"/>
          <w:szCs w:val="22"/>
        </w:rPr>
      </w:pPr>
      <w:r w:rsidRPr="00731FF4">
        <w:rPr>
          <w:rFonts w:ascii="Calibri" w:hAnsi="Calibri"/>
          <w:sz w:val="22"/>
          <w:szCs w:val="22"/>
        </w:rPr>
        <w:t xml:space="preserve">The Collaboration has achieved international recognition </w:t>
      </w:r>
      <w:r w:rsidR="00277821">
        <w:rPr>
          <w:rFonts w:ascii="Calibri" w:hAnsi="Calibri"/>
          <w:sz w:val="22"/>
          <w:szCs w:val="22"/>
        </w:rPr>
        <w:t xml:space="preserve">for this work </w:t>
      </w:r>
      <w:r w:rsidRPr="00731FF4">
        <w:rPr>
          <w:rFonts w:ascii="Calibri" w:hAnsi="Calibri"/>
          <w:sz w:val="22"/>
          <w:szCs w:val="22"/>
        </w:rPr>
        <w:t xml:space="preserve">and CEE </w:t>
      </w:r>
      <w:r w:rsidR="00AF3510">
        <w:rPr>
          <w:rFonts w:ascii="Calibri" w:hAnsi="Calibri"/>
          <w:sz w:val="22"/>
          <w:szCs w:val="22"/>
        </w:rPr>
        <w:t>expertise</w:t>
      </w:r>
      <w:r w:rsidRPr="00731FF4">
        <w:rPr>
          <w:rFonts w:ascii="Calibri" w:hAnsi="Calibri"/>
          <w:sz w:val="22"/>
          <w:szCs w:val="22"/>
        </w:rPr>
        <w:t xml:space="preserve"> has been employed by key government</w:t>
      </w:r>
      <w:r w:rsidR="002A687A">
        <w:rPr>
          <w:rFonts w:ascii="Calibri" w:hAnsi="Calibri"/>
          <w:sz w:val="22"/>
          <w:szCs w:val="22"/>
        </w:rPr>
        <w:t>al and intergovernmental</w:t>
      </w:r>
      <w:r w:rsidRPr="00731FF4">
        <w:rPr>
          <w:rFonts w:ascii="Calibri" w:hAnsi="Calibri"/>
          <w:sz w:val="22"/>
          <w:szCs w:val="22"/>
        </w:rPr>
        <w:t xml:space="preserve"> organisations to meet their needs for evidence. </w:t>
      </w:r>
    </w:p>
    <w:p w:rsidR="00503901" w:rsidRPr="00731FF4" w:rsidRDefault="00503901" w:rsidP="00E2126B">
      <w:pPr>
        <w:pStyle w:val="PlainText"/>
        <w:rPr>
          <w:rFonts w:ascii="Calibri" w:hAnsi="Calibri"/>
          <w:sz w:val="22"/>
          <w:szCs w:val="22"/>
        </w:rPr>
      </w:pPr>
    </w:p>
    <w:p w:rsidR="00503901" w:rsidRPr="00731FF4" w:rsidRDefault="00503901" w:rsidP="007A1A65">
      <w:pPr>
        <w:numPr>
          <w:ilvl w:val="0"/>
          <w:numId w:val="2"/>
        </w:numPr>
        <w:spacing w:after="0" w:afterAutospacing="0"/>
      </w:pPr>
      <w:r w:rsidRPr="00731FF4">
        <w:t xml:space="preserve">The </w:t>
      </w:r>
      <w:r w:rsidRPr="00731FF4">
        <w:rPr>
          <w:b/>
        </w:rPr>
        <w:t>mission</w:t>
      </w:r>
      <w:r w:rsidRPr="00731FF4">
        <w:t xml:space="preserve"> of CEE is to make biodiversity conservation and environmental management more effective so that we can better conserve the biodiversity of our planet, for the benefit of all people.</w:t>
      </w:r>
    </w:p>
    <w:p w:rsidR="00503901" w:rsidRPr="00731FF4" w:rsidRDefault="00503901" w:rsidP="007A1A65">
      <w:pPr>
        <w:numPr>
          <w:ilvl w:val="0"/>
          <w:numId w:val="2"/>
        </w:numPr>
        <w:spacing w:after="0" w:afterAutospacing="0"/>
      </w:pPr>
      <w:r w:rsidRPr="00731FF4">
        <w:t xml:space="preserve">The main </w:t>
      </w:r>
      <w:r w:rsidRPr="00731FF4">
        <w:rPr>
          <w:b/>
        </w:rPr>
        <w:t>aim</w:t>
      </w:r>
      <w:r w:rsidRPr="00731FF4">
        <w:t xml:space="preserve"> is to enable people to have easy access to scientific research information about what works and what doesn’t work, in conserving biodiversity and environmental quality. </w:t>
      </w:r>
    </w:p>
    <w:p w:rsidR="00503901" w:rsidRPr="00731FF4" w:rsidRDefault="00503901" w:rsidP="007A1A65">
      <w:pPr>
        <w:numPr>
          <w:ilvl w:val="0"/>
          <w:numId w:val="2"/>
        </w:numPr>
        <w:spacing w:after="0" w:afterAutospacing="0"/>
      </w:pPr>
      <w:r w:rsidRPr="00731FF4">
        <w:t xml:space="preserve">The </w:t>
      </w:r>
      <w:r w:rsidRPr="00731FF4">
        <w:rPr>
          <w:b/>
        </w:rPr>
        <w:t xml:space="preserve">process </w:t>
      </w:r>
      <w:r w:rsidRPr="00731FF4">
        <w:t>is that the CEE will facilitate communication between the environmental and conservation communities and the scientific community, to identify the most important topics and then will support, coordinate and quality assure, the production of systematic reviews of these topics.</w:t>
      </w:r>
    </w:p>
    <w:p w:rsidR="00503901" w:rsidRPr="00731FF4" w:rsidRDefault="00503901" w:rsidP="007A1A65">
      <w:pPr>
        <w:numPr>
          <w:ilvl w:val="0"/>
          <w:numId w:val="2"/>
        </w:numPr>
        <w:spacing w:after="0" w:afterAutospacing="0"/>
      </w:pPr>
      <w:r w:rsidRPr="00731FF4">
        <w:t xml:space="preserve">The main </w:t>
      </w:r>
      <w:r w:rsidRPr="00731FF4">
        <w:rPr>
          <w:b/>
        </w:rPr>
        <w:t>output</w:t>
      </w:r>
      <w:r w:rsidRPr="00731FF4">
        <w:t xml:space="preserve"> of the CEE will be an open-access electronic library of systematic reviews with associated communications intended for a wide audience.</w:t>
      </w:r>
    </w:p>
    <w:p w:rsidR="00503901" w:rsidRPr="00731FF4" w:rsidRDefault="00503901" w:rsidP="007A1A65">
      <w:pPr>
        <w:numPr>
          <w:ilvl w:val="0"/>
          <w:numId w:val="2"/>
        </w:numPr>
        <w:spacing w:after="0" w:afterAutospacing="0"/>
      </w:pPr>
      <w:r w:rsidRPr="00731FF4">
        <w:t xml:space="preserve">The intended </w:t>
      </w:r>
      <w:r w:rsidRPr="00731FF4">
        <w:rPr>
          <w:b/>
        </w:rPr>
        <w:t>beneficiaries</w:t>
      </w:r>
      <w:r w:rsidRPr="00731FF4">
        <w:t xml:space="preserve"> are the general public who will benefit from more effective environment management and conservation action because those working in the conservation sector (many are volunteers working with charitable organisations) will be able to easily access information to help them improve the effectiveness of their work. </w:t>
      </w:r>
    </w:p>
    <w:p w:rsidR="00503901" w:rsidRPr="00731FF4" w:rsidRDefault="00503901" w:rsidP="007A1A65">
      <w:pPr>
        <w:pStyle w:val="PlainText"/>
        <w:rPr>
          <w:rFonts w:ascii="Calibri" w:hAnsi="Calibri"/>
          <w:sz w:val="22"/>
          <w:szCs w:val="22"/>
        </w:rPr>
      </w:pPr>
    </w:p>
    <w:p w:rsidR="00F604F6" w:rsidRDefault="00277821" w:rsidP="002A687A">
      <w:pPr>
        <w:contextualSpacing/>
      </w:pPr>
      <w:proofErr w:type="gramStart"/>
      <w:r>
        <w:t xml:space="preserve">Our </w:t>
      </w:r>
      <w:r w:rsidR="00503901" w:rsidRPr="00731FF4">
        <w:t xml:space="preserve"> Constitution</w:t>
      </w:r>
      <w:proofErr w:type="gramEnd"/>
      <w:r w:rsidR="00503901" w:rsidRPr="00731FF4">
        <w:t xml:space="preserve"> sets out how the CEE will operate within Charity Law. The CEE operates as a ‘not-for-profit’ organisation and has a Board of Trustees who are responsible for proper governance of the CEE, probity, adherence to regulations for ‘not for profit’ organisations and charity law. </w:t>
      </w:r>
    </w:p>
    <w:p w:rsidR="00F604F6" w:rsidRDefault="00F604F6" w:rsidP="002A687A">
      <w:pPr>
        <w:contextualSpacing/>
      </w:pPr>
    </w:p>
    <w:p w:rsidR="002A687A" w:rsidRDefault="00503901" w:rsidP="002A687A">
      <w:pPr>
        <w:contextualSpacing/>
      </w:pPr>
      <w:r w:rsidRPr="00731FF4">
        <w:t xml:space="preserve">Involvement with CEE can be through being a member of a Review Team, Methods Group or </w:t>
      </w:r>
      <w:proofErr w:type="gramStart"/>
      <w:r w:rsidR="00F604F6">
        <w:t xml:space="preserve">Thematic </w:t>
      </w:r>
      <w:r w:rsidRPr="00731FF4">
        <w:t xml:space="preserve"> Group</w:t>
      </w:r>
      <w:proofErr w:type="gramEnd"/>
      <w:r w:rsidRPr="00731FF4">
        <w:t xml:space="preserve"> (see </w:t>
      </w:r>
      <w:hyperlink r:id="rId10" w:history="1">
        <w:r w:rsidRPr="00731FF4">
          <w:rPr>
            <w:rStyle w:val="Hyperlink"/>
          </w:rPr>
          <w:t>www.environmentalevidence.org</w:t>
        </w:r>
      </w:hyperlink>
      <w:r w:rsidRPr="00731FF4">
        <w:t xml:space="preserve"> for more details).   </w:t>
      </w:r>
      <w:r w:rsidR="002A687A">
        <w:t xml:space="preserve">Currently CEE activity is co-ordinated by the </w:t>
      </w:r>
      <w:r w:rsidR="00CD4C6F">
        <w:t xml:space="preserve">UK CEE Centre hosted by the </w:t>
      </w:r>
      <w:r w:rsidR="002A687A">
        <w:t xml:space="preserve">Centre for Evidence-Based Conservation (CEBC), Bangor University, UK.  CEE </w:t>
      </w:r>
      <w:r w:rsidRPr="00731FF4">
        <w:t xml:space="preserve">Centres </w:t>
      </w:r>
      <w:r w:rsidR="00CD4C6F">
        <w:t xml:space="preserve">have also been established in </w:t>
      </w:r>
      <w:r w:rsidR="00277821">
        <w:t xml:space="preserve">France, </w:t>
      </w:r>
      <w:r w:rsidR="009D0E76">
        <w:t xml:space="preserve">Canada, </w:t>
      </w:r>
      <w:r w:rsidR="00C2529F">
        <w:t xml:space="preserve">Sweden, </w:t>
      </w:r>
      <w:r w:rsidR="00CD4C6F">
        <w:t>South Africa and Australia</w:t>
      </w:r>
      <w:r w:rsidRPr="00731FF4">
        <w:t xml:space="preserve">. </w:t>
      </w:r>
      <w:r w:rsidR="00CD4C6F">
        <w:t>The UK CEE Centre</w:t>
      </w:r>
      <w:r w:rsidRPr="00731FF4">
        <w:t xml:space="preserve"> is responsible for maintenance of the CEE website, quality </w:t>
      </w:r>
      <w:r w:rsidRPr="00731FF4">
        <w:lastRenderedPageBreak/>
        <w:t>assurance of the electronic library of systematic reviews</w:t>
      </w:r>
      <w:r w:rsidR="00CD4C6F">
        <w:t>, the editorial function of CEE’s peer-reviewed journal, ’Environmental Evidence’</w:t>
      </w:r>
      <w:r w:rsidRPr="00731FF4">
        <w:t xml:space="preserve"> and general administration.  </w:t>
      </w:r>
    </w:p>
    <w:p w:rsidR="00FF3BA3" w:rsidRDefault="00FF3BA3" w:rsidP="007A1A65">
      <w:pPr>
        <w:contextualSpacing/>
        <w:rPr>
          <w:b/>
          <w:sz w:val="28"/>
          <w:szCs w:val="28"/>
        </w:rPr>
      </w:pPr>
    </w:p>
    <w:p w:rsidR="00503901" w:rsidRPr="008903AE" w:rsidRDefault="008903AE" w:rsidP="007A1A65">
      <w:pPr>
        <w:contextualSpacing/>
        <w:rPr>
          <w:b/>
          <w:sz w:val="28"/>
          <w:szCs w:val="28"/>
        </w:rPr>
      </w:pPr>
      <w:r w:rsidRPr="008903AE">
        <w:rPr>
          <w:b/>
          <w:sz w:val="28"/>
          <w:szCs w:val="28"/>
        </w:rPr>
        <w:t>Role</w:t>
      </w:r>
      <w:r w:rsidR="00503901" w:rsidRPr="008903AE">
        <w:rPr>
          <w:b/>
          <w:sz w:val="28"/>
          <w:szCs w:val="28"/>
        </w:rPr>
        <w:t xml:space="preserve"> Description</w:t>
      </w:r>
      <w:r w:rsidR="00DD4F73">
        <w:rPr>
          <w:b/>
          <w:sz w:val="28"/>
          <w:szCs w:val="28"/>
        </w:rPr>
        <w:t xml:space="preserve"> and Person Specification</w:t>
      </w:r>
    </w:p>
    <w:p w:rsidR="00DD4F73" w:rsidRDefault="00503901" w:rsidP="00DD4F73">
      <w:pPr>
        <w:autoSpaceDE w:val="0"/>
        <w:autoSpaceDN w:val="0"/>
        <w:adjustRightInd w:val="0"/>
        <w:spacing w:after="0" w:afterAutospacing="0"/>
        <w:rPr>
          <w:rFonts w:cs="GillSans"/>
          <w:color w:val="231F20"/>
        </w:rPr>
      </w:pPr>
      <w:r>
        <w:t xml:space="preserve"> CEE is seeking new Trustees </w:t>
      </w:r>
      <w:r w:rsidRPr="009F44B4">
        <w:rPr>
          <w:rFonts w:cs="Arial"/>
        </w:rPr>
        <w:t xml:space="preserve">[of the charity] </w:t>
      </w:r>
      <w:r w:rsidR="00DD4F73">
        <w:rPr>
          <w:rFonts w:cs="Arial"/>
        </w:rPr>
        <w:t xml:space="preserve">to bring their experience and expertise, to join the existing Board in their efforts to expand and consolidate the funding base for CEE and to support its further development as a global network. </w:t>
      </w:r>
      <w:r w:rsidR="00DD4F73" w:rsidRPr="008903AE">
        <w:rPr>
          <w:rFonts w:cs="GillSans"/>
          <w:color w:val="231F20"/>
        </w:rPr>
        <w:t xml:space="preserve">We are </w:t>
      </w:r>
      <w:r w:rsidR="00C2529F">
        <w:rPr>
          <w:rFonts w:cs="GillSans"/>
          <w:color w:val="231F20"/>
        </w:rPr>
        <w:t>specifically</w:t>
      </w:r>
      <w:r w:rsidR="00DD4F73">
        <w:rPr>
          <w:rFonts w:cs="GillSans"/>
          <w:color w:val="231F20"/>
        </w:rPr>
        <w:t xml:space="preserve"> </w:t>
      </w:r>
      <w:r w:rsidR="00DD4F73" w:rsidRPr="008903AE">
        <w:rPr>
          <w:rFonts w:cs="GillSans"/>
          <w:color w:val="231F20"/>
        </w:rPr>
        <w:t>seeking Trustees with expertise in:</w:t>
      </w:r>
    </w:p>
    <w:p w:rsidR="00DD4F73" w:rsidRPr="008903AE" w:rsidRDefault="00DD4F73" w:rsidP="00DD4F73">
      <w:pPr>
        <w:autoSpaceDE w:val="0"/>
        <w:autoSpaceDN w:val="0"/>
        <w:adjustRightInd w:val="0"/>
        <w:spacing w:after="0" w:afterAutospacing="0"/>
        <w:rPr>
          <w:rFonts w:cs="GillSans"/>
          <w:color w:val="231F20"/>
        </w:rPr>
      </w:pPr>
    </w:p>
    <w:p w:rsidR="00DD4F73" w:rsidRDefault="00DD4F73" w:rsidP="00DD4F73">
      <w:pPr>
        <w:pStyle w:val="ListParagraph"/>
        <w:numPr>
          <w:ilvl w:val="0"/>
          <w:numId w:val="6"/>
        </w:numPr>
        <w:autoSpaceDE w:val="0"/>
        <w:autoSpaceDN w:val="0"/>
        <w:adjustRightInd w:val="0"/>
        <w:spacing w:after="0" w:afterAutospacing="0"/>
        <w:rPr>
          <w:rFonts w:cs="GillSans"/>
          <w:color w:val="231F20"/>
        </w:rPr>
      </w:pPr>
      <w:r>
        <w:rPr>
          <w:rFonts w:cs="GillSans"/>
          <w:color w:val="231F20"/>
        </w:rPr>
        <w:t>Fund-raising/ resource investigation</w:t>
      </w:r>
    </w:p>
    <w:p w:rsidR="00DD4F73" w:rsidRDefault="00DD4F73" w:rsidP="00DD4F73">
      <w:pPr>
        <w:pStyle w:val="ListParagraph"/>
        <w:numPr>
          <w:ilvl w:val="0"/>
          <w:numId w:val="6"/>
        </w:numPr>
        <w:autoSpaceDE w:val="0"/>
        <w:autoSpaceDN w:val="0"/>
        <w:adjustRightInd w:val="0"/>
        <w:spacing w:after="0" w:afterAutospacing="0"/>
        <w:rPr>
          <w:rFonts w:cs="GillSans"/>
          <w:color w:val="231F20"/>
        </w:rPr>
      </w:pPr>
      <w:r>
        <w:rPr>
          <w:rFonts w:cs="GillSans"/>
          <w:color w:val="231F20"/>
        </w:rPr>
        <w:t>Finance (accounting)</w:t>
      </w:r>
    </w:p>
    <w:p w:rsidR="00DD4F73" w:rsidRPr="00921309" w:rsidRDefault="00DD4F73" w:rsidP="00DD4F73">
      <w:pPr>
        <w:pStyle w:val="ListParagraph"/>
        <w:numPr>
          <w:ilvl w:val="0"/>
          <w:numId w:val="6"/>
        </w:numPr>
        <w:autoSpaceDE w:val="0"/>
        <w:autoSpaceDN w:val="0"/>
        <w:adjustRightInd w:val="0"/>
        <w:spacing w:after="0" w:afterAutospacing="0"/>
        <w:rPr>
          <w:rFonts w:cs="GillSans"/>
          <w:color w:val="231F20"/>
        </w:rPr>
      </w:pPr>
      <w:r w:rsidRPr="00921309">
        <w:rPr>
          <w:rFonts w:cs="GillSans"/>
          <w:color w:val="231F20"/>
        </w:rPr>
        <w:t>Law (Charity Law and Contracting)</w:t>
      </w:r>
    </w:p>
    <w:p w:rsidR="00FF3BA3" w:rsidRDefault="00FF3BA3" w:rsidP="00DD4F73">
      <w:pPr>
        <w:contextualSpacing/>
      </w:pPr>
    </w:p>
    <w:p w:rsidR="00DD4F73" w:rsidRDefault="00DD4F73" w:rsidP="00DD4F73">
      <w:pPr>
        <w:contextualSpacing/>
      </w:pPr>
      <w:r w:rsidRPr="008903AE">
        <w:t xml:space="preserve">Knowledge and experience of environment management </w:t>
      </w:r>
      <w:r>
        <w:t xml:space="preserve">is </w:t>
      </w:r>
      <w:r w:rsidR="00734FB9">
        <w:t xml:space="preserve">not essential, </w:t>
      </w:r>
      <w:r w:rsidRPr="008903AE">
        <w:t>but an interest in conservati</w:t>
      </w:r>
      <w:r>
        <w:t>on of biodiversity is desirable and commitment to the aims and objectives of CEE is required.</w:t>
      </w:r>
      <w:r w:rsidR="00FF3BA3">
        <w:t xml:space="preserve"> Trustees need not be UK based</w:t>
      </w:r>
      <w:r w:rsidR="00734FB9">
        <w:t xml:space="preserve"> and should be aged over 18 years</w:t>
      </w:r>
      <w:r w:rsidR="00FF3BA3">
        <w:t>.</w:t>
      </w:r>
    </w:p>
    <w:p w:rsidR="00FF3BA3" w:rsidRPr="008903AE" w:rsidRDefault="00FF3BA3" w:rsidP="00DD4F73">
      <w:pPr>
        <w:contextualSpacing/>
      </w:pPr>
    </w:p>
    <w:p w:rsidR="00503901" w:rsidRDefault="00DD4F73" w:rsidP="009F44B4">
      <w:pPr>
        <w:spacing w:after="0" w:afterAutospacing="0"/>
        <w:rPr>
          <w:rFonts w:cs="Arial"/>
        </w:rPr>
      </w:pPr>
      <w:r>
        <w:rPr>
          <w:rFonts w:cs="Arial"/>
        </w:rPr>
        <w:t>Along with existing Trustees, new Trustees will</w:t>
      </w:r>
      <w:r w:rsidR="00503901" w:rsidRPr="009F44B4">
        <w:rPr>
          <w:rFonts w:cs="Arial"/>
        </w:rPr>
        <w:t xml:space="preserve"> strive to:</w:t>
      </w:r>
      <w:r w:rsidR="00503901" w:rsidRPr="009F44B4">
        <w:rPr>
          <w:rFonts w:cs="Arial"/>
        </w:rPr>
        <w:br/>
      </w:r>
    </w:p>
    <w:p w:rsidR="00503901" w:rsidRPr="00731FF4" w:rsidRDefault="00503901" w:rsidP="009F44B4">
      <w:pPr>
        <w:pStyle w:val="ListParagraph"/>
        <w:numPr>
          <w:ilvl w:val="0"/>
          <w:numId w:val="1"/>
        </w:numPr>
        <w:spacing w:after="0" w:afterAutospacing="0"/>
      </w:pPr>
      <w:r w:rsidRPr="009F44B4">
        <w:rPr>
          <w:rFonts w:cs="Arial"/>
        </w:rPr>
        <w:t>Be committed to the purpose, objects and values of the organisation</w:t>
      </w:r>
    </w:p>
    <w:p w:rsidR="00503901" w:rsidRPr="00731FF4" w:rsidRDefault="00503901" w:rsidP="00023CAD">
      <w:pPr>
        <w:pStyle w:val="NormalWeb"/>
        <w:numPr>
          <w:ilvl w:val="0"/>
          <w:numId w:val="1"/>
        </w:numPr>
        <w:rPr>
          <w:rFonts w:ascii="Calibri" w:hAnsi="Calibri"/>
          <w:sz w:val="22"/>
          <w:szCs w:val="22"/>
        </w:rPr>
      </w:pPr>
      <w:r w:rsidRPr="00731FF4">
        <w:rPr>
          <w:rFonts w:ascii="Calibri" w:hAnsi="Calibri" w:cs="Arial"/>
          <w:sz w:val="22"/>
          <w:szCs w:val="22"/>
        </w:rPr>
        <w:t>Be constructive about other trustees’ opinions in discussions and in response to staff members’ contributions at meetings</w:t>
      </w:r>
    </w:p>
    <w:p w:rsidR="00503901" w:rsidRPr="00731FF4" w:rsidRDefault="00503901" w:rsidP="00023CAD">
      <w:pPr>
        <w:pStyle w:val="NormalWeb"/>
        <w:numPr>
          <w:ilvl w:val="0"/>
          <w:numId w:val="1"/>
        </w:numPr>
        <w:rPr>
          <w:rFonts w:ascii="Calibri" w:hAnsi="Calibri"/>
          <w:sz w:val="22"/>
          <w:szCs w:val="22"/>
        </w:rPr>
      </w:pPr>
      <w:r w:rsidRPr="00731FF4">
        <w:rPr>
          <w:rFonts w:ascii="Calibri" w:hAnsi="Calibri" w:cs="Arial"/>
          <w:sz w:val="22"/>
          <w:szCs w:val="22"/>
        </w:rPr>
        <w:t>Be able to act reasonably and responsibly when undertaking such duties and performing tasks</w:t>
      </w:r>
    </w:p>
    <w:p w:rsidR="00503901" w:rsidRPr="00731FF4" w:rsidRDefault="00503901" w:rsidP="00023CAD">
      <w:pPr>
        <w:pStyle w:val="NormalWeb"/>
        <w:numPr>
          <w:ilvl w:val="0"/>
          <w:numId w:val="1"/>
        </w:numPr>
        <w:rPr>
          <w:rFonts w:ascii="Calibri" w:hAnsi="Calibri"/>
          <w:sz w:val="22"/>
          <w:szCs w:val="22"/>
        </w:rPr>
      </w:pPr>
      <w:r w:rsidRPr="00731FF4">
        <w:rPr>
          <w:rFonts w:ascii="Calibri" w:hAnsi="Calibri" w:cs="Arial"/>
          <w:sz w:val="22"/>
          <w:szCs w:val="22"/>
        </w:rPr>
        <w:t>Be able to maintain confidentially on sensitive and confidential information</w:t>
      </w:r>
    </w:p>
    <w:p w:rsidR="00503901" w:rsidRPr="00731FF4" w:rsidRDefault="00503901" w:rsidP="00023CAD">
      <w:pPr>
        <w:pStyle w:val="NormalWeb"/>
        <w:numPr>
          <w:ilvl w:val="0"/>
          <w:numId w:val="1"/>
        </w:numPr>
        <w:rPr>
          <w:rFonts w:ascii="Calibri" w:hAnsi="Calibri"/>
          <w:sz w:val="22"/>
          <w:szCs w:val="22"/>
        </w:rPr>
      </w:pPr>
      <w:r w:rsidRPr="00731FF4">
        <w:rPr>
          <w:rFonts w:ascii="Calibri" w:hAnsi="Calibri" w:cs="Arial"/>
          <w:sz w:val="22"/>
          <w:szCs w:val="22"/>
        </w:rPr>
        <w:t>Be supportive of the values (and ethics) of the organisation</w:t>
      </w:r>
    </w:p>
    <w:p w:rsidR="00503901" w:rsidRPr="00731FF4" w:rsidRDefault="00503901" w:rsidP="00023CAD">
      <w:pPr>
        <w:pStyle w:val="NormalWeb"/>
        <w:numPr>
          <w:ilvl w:val="0"/>
          <w:numId w:val="1"/>
        </w:numPr>
        <w:rPr>
          <w:rFonts w:ascii="Calibri" w:hAnsi="Calibri"/>
          <w:sz w:val="22"/>
          <w:szCs w:val="22"/>
        </w:rPr>
      </w:pPr>
      <w:r w:rsidRPr="00731FF4">
        <w:rPr>
          <w:rFonts w:ascii="Calibri" w:hAnsi="Calibri" w:cs="Arial"/>
          <w:sz w:val="22"/>
          <w:szCs w:val="22"/>
        </w:rPr>
        <w:t>Understand the importance and purpose of meetings, and be committed to preparing for them adequately and attending them regularly</w:t>
      </w:r>
    </w:p>
    <w:p w:rsidR="00503901" w:rsidRPr="00731FF4" w:rsidRDefault="00503901" w:rsidP="00023CAD">
      <w:pPr>
        <w:pStyle w:val="NormalWeb"/>
        <w:numPr>
          <w:ilvl w:val="0"/>
          <w:numId w:val="1"/>
        </w:numPr>
        <w:rPr>
          <w:rFonts w:ascii="Calibri" w:hAnsi="Calibri"/>
          <w:sz w:val="22"/>
          <w:szCs w:val="22"/>
        </w:rPr>
      </w:pPr>
      <w:r w:rsidRPr="00731FF4">
        <w:rPr>
          <w:rFonts w:ascii="Calibri" w:hAnsi="Calibri" w:cs="Arial"/>
          <w:sz w:val="22"/>
          <w:szCs w:val="22"/>
        </w:rPr>
        <w:t>Be able to analyse information and, when necessary, challenge constructively</w:t>
      </w:r>
    </w:p>
    <w:p w:rsidR="00503901" w:rsidRPr="00731FF4" w:rsidRDefault="00503901" w:rsidP="00023CAD">
      <w:pPr>
        <w:pStyle w:val="NormalWeb"/>
        <w:numPr>
          <w:ilvl w:val="0"/>
          <w:numId w:val="1"/>
        </w:numPr>
        <w:rPr>
          <w:rFonts w:ascii="Calibri" w:hAnsi="Calibri"/>
          <w:sz w:val="22"/>
          <w:szCs w:val="22"/>
        </w:rPr>
      </w:pPr>
      <w:r w:rsidRPr="00731FF4">
        <w:rPr>
          <w:rFonts w:ascii="Calibri" w:hAnsi="Calibri" w:cs="Arial"/>
          <w:sz w:val="22"/>
          <w:szCs w:val="22"/>
        </w:rPr>
        <w:t>Be able to make collective decisions and stand by them</w:t>
      </w:r>
    </w:p>
    <w:p w:rsidR="00503901" w:rsidRPr="00A34D4B" w:rsidRDefault="00503901" w:rsidP="00023CAD">
      <w:pPr>
        <w:pStyle w:val="NormalWeb"/>
        <w:numPr>
          <w:ilvl w:val="0"/>
          <w:numId w:val="1"/>
        </w:numPr>
        <w:rPr>
          <w:rFonts w:ascii="Calibri" w:hAnsi="Calibri"/>
          <w:sz w:val="22"/>
          <w:szCs w:val="22"/>
        </w:rPr>
      </w:pPr>
      <w:r w:rsidRPr="00731FF4">
        <w:rPr>
          <w:rFonts w:ascii="Calibri" w:hAnsi="Calibri" w:cs="Arial"/>
          <w:sz w:val="22"/>
          <w:szCs w:val="22"/>
        </w:rPr>
        <w:t>Be able to respect boundaries between executive and governance functions</w:t>
      </w:r>
    </w:p>
    <w:p w:rsidR="00A34D4B" w:rsidRPr="00731FF4" w:rsidRDefault="00A34D4B" w:rsidP="00023CAD">
      <w:pPr>
        <w:pStyle w:val="NormalWeb"/>
        <w:numPr>
          <w:ilvl w:val="0"/>
          <w:numId w:val="1"/>
        </w:numPr>
        <w:rPr>
          <w:rFonts w:ascii="Calibri" w:hAnsi="Calibri"/>
          <w:sz w:val="22"/>
          <w:szCs w:val="22"/>
        </w:rPr>
      </w:pPr>
      <w:r>
        <w:rPr>
          <w:rFonts w:ascii="Calibri" w:hAnsi="Calibri" w:cs="Arial"/>
          <w:sz w:val="22"/>
          <w:szCs w:val="22"/>
        </w:rPr>
        <w:t>Be able to provide strategic advice to the ex</w:t>
      </w:r>
      <w:r w:rsidR="002A687A">
        <w:rPr>
          <w:rFonts w:ascii="Calibri" w:hAnsi="Calibri" w:cs="Arial"/>
          <w:sz w:val="22"/>
          <w:szCs w:val="22"/>
        </w:rPr>
        <w:t>e</w:t>
      </w:r>
      <w:r>
        <w:rPr>
          <w:rFonts w:ascii="Calibri" w:hAnsi="Calibri" w:cs="Arial"/>
          <w:sz w:val="22"/>
          <w:szCs w:val="22"/>
        </w:rPr>
        <w:t>cutive staff</w:t>
      </w:r>
    </w:p>
    <w:p w:rsidR="00503901" w:rsidRPr="00731FF4" w:rsidRDefault="00503901" w:rsidP="00AE27C8">
      <w:pPr>
        <w:pStyle w:val="ListParagraph"/>
        <w:autoSpaceDE w:val="0"/>
        <w:autoSpaceDN w:val="0"/>
        <w:adjustRightInd w:val="0"/>
        <w:spacing w:after="0" w:afterAutospacing="0"/>
        <w:rPr>
          <w:rFonts w:cs="GillSans-Italic"/>
          <w:i/>
          <w:iCs/>
          <w:color w:val="231F20"/>
        </w:rPr>
      </w:pPr>
      <w:r>
        <w:rPr>
          <w:rFonts w:cs="GillSans-Italic"/>
          <w:i/>
          <w:iCs/>
          <w:color w:val="231F20"/>
        </w:rPr>
        <w:t>S</w:t>
      </w:r>
      <w:r w:rsidRPr="00731FF4">
        <w:rPr>
          <w:rFonts w:cs="GillSans-Italic"/>
          <w:i/>
          <w:iCs/>
          <w:color w:val="231F20"/>
        </w:rPr>
        <w:t>tatutory duties of a trustee</w:t>
      </w:r>
    </w:p>
    <w:p w:rsidR="00503901" w:rsidRPr="00731FF4" w:rsidRDefault="00503901" w:rsidP="00023CAD">
      <w:pPr>
        <w:pStyle w:val="ListParagraph"/>
        <w:numPr>
          <w:ilvl w:val="0"/>
          <w:numId w:val="1"/>
        </w:numPr>
        <w:autoSpaceDE w:val="0"/>
        <w:autoSpaceDN w:val="0"/>
        <w:adjustRightInd w:val="0"/>
        <w:spacing w:after="0" w:afterAutospacing="0"/>
        <w:rPr>
          <w:rFonts w:cs="GillSans"/>
          <w:color w:val="231F20"/>
        </w:rPr>
      </w:pPr>
      <w:r w:rsidRPr="00731FF4">
        <w:rPr>
          <w:rFonts w:cs="GillSans"/>
          <w:color w:val="231F20"/>
        </w:rPr>
        <w:t>To ensure that the organisation complies with its governing document, charity law, company</w:t>
      </w:r>
    </w:p>
    <w:p w:rsidR="00503901" w:rsidRPr="00731FF4" w:rsidRDefault="00503901" w:rsidP="00C932A5">
      <w:pPr>
        <w:pStyle w:val="ListParagraph"/>
        <w:autoSpaceDE w:val="0"/>
        <w:autoSpaceDN w:val="0"/>
        <w:adjustRightInd w:val="0"/>
        <w:spacing w:after="0" w:afterAutospacing="0"/>
        <w:rPr>
          <w:rFonts w:cs="GillSans"/>
          <w:color w:val="231F20"/>
        </w:rPr>
      </w:pPr>
      <w:r w:rsidRPr="00731FF4">
        <w:rPr>
          <w:rFonts w:cs="GillSans"/>
          <w:color w:val="231F20"/>
        </w:rPr>
        <w:t>law and any other relevant legislation or regulations</w:t>
      </w:r>
    </w:p>
    <w:p w:rsidR="00503901" w:rsidRPr="00731FF4" w:rsidRDefault="00503901" w:rsidP="00023CAD">
      <w:pPr>
        <w:pStyle w:val="ListParagraph"/>
        <w:numPr>
          <w:ilvl w:val="0"/>
          <w:numId w:val="1"/>
        </w:numPr>
        <w:autoSpaceDE w:val="0"/>
        <w:autoSpaceDN w:val="0"/>
        <w:adjustRightInd w:val="0"/>
        <w:spacing w:after="0" w:afterAutospacing="0"/>
        <w:rPr>
          <w:rFonts w:cs="GillSans"/>
          <w:color w:val="231F20"/>
        </w:rPr>
      </w:pPr>
      <w:r w:rsidRPr="00731FF4">
        <w:rPr>
          <w:rFonts w:cs="GillSans"/>
          <w:color w:val="231F20"/>
        </w:rPr>
        <w:t>To ensure that the organisation pursues its objects as defined in its governing document</w:t>
      </w:r>
    </w:p>
    <w:p w:rsidR="00503901" w:rsidRPr="00731FF4" w:rsidRDefault="00503901" w:rsidP="00023CAD">
      <w:pPr>
        <w:pStyle w:val="ListParagraph"/>
        <w:numPr>
          <w:ilvl w:val="0"/>
          <w:numId w:val="1"/>
        </w:numPr>
        <w:autoSpaceDE w:val="0"/>
        <w:autoSpaceDN w:val="0"/>
        <w:adjustRightInd w:val="0"/>
        <w:spacing w:after="0" w:afterAutospacing="0"/>
        <w:rPr>
          <w:rFonts w:cs="GillSans"/>
          <w:color w:val="231F20"/>
        </w:rPr>
      </w:pPr>
      <w:r w:rsidRPr="00731FF4">
        <w:rPr>
          <w:rFonts w:cs="GillSans"/>
          <w:color w:val="231F20"/>
        </w:rPr>
        <w:t>To ensure the organisation uses its resources exclusively in pursuance of its objects: the</w:t>
      </w:r>
    </w:p>
    <w:p w:rsidR="00503901" w:rsidRPr="00C932A5" w:rsidRDefault="00503901" w:rsidP="00C932A5">
      <w:pPr>
        <w:pStyle w:val="ListParagraph"/>
        <w:autoSpaceDE w:val="0"/>
        <w:autoSpaceDN w:val="0"/>
        <w:adjustRightInd w:val="0"/>
        <w:spacing w:after="0" w:afterAutospacing="0"/>
        <w:rPr>
          <w:rFonts w:cs="GillSans"/>
          <w:color w:val="231F20"/>
        </w:rPr>
      </w:pPr>
      <w:r w:rsidRPr="00731FF4">
        <w:rPr>
          <w:rFonts w:cs="GillSans"/>
          <w:color w:val="231F20"/>
        </w:rPr>
        <w:t>organisation must not spend money on activities which are not included in its own objects, no</w:t>
      </w:r>
      <w:r>
        <w:rPr>
          <w:rFonts w:cs="GillSans"/>
          <w:color w:val="231F20"/>
        </w:rPr>
        <w:t xml:space="preserve"> </w:t>
      </w:r>
      <w:r w:rsidRPr="00C932A5">
        <w:rPr>
          <w:rFonts w:cs="GillSans"/>
          <w:color w:val="231F20"/>
        </w:rPr>
        <w:t>matter how worthwhile or charitable those activities are</w:t>
      </w:r>
    </w:p>
    <w:p w:rsidR="00503901" w:rsidRPr="00731FF4" w:rsidRDefault="00503901" w:rsidP="00023CAD">
      <w:pPr>
        <w:pStyle w:val="ListParagraph"/>
        <w:numPr>
          <w:ilvl w:val="0"/>
          <w:numId w:val="1"/>
        </w:numPr>
        <w:autoSpaceDE w:val="0"/>
        <w:autoSpaceDN w:val="0"/>
        <w:adjustRightInd w:val="0"/>
        <w:spacing w:after="0" w:afterAutospacing="0"/>
        <w:rPr>
          <w:rFonts w:cs="GillSans"/>
          <w:color w:val="231F20"/>
        </w:rPr>
      </w:pPr>
      <w:r w:rsidRPr="00731FF4">
        <w:rPr>
          <w:rFonts w:cs="GillSans"/>
          <w:color w:val="231F20"/>
        </w:rPr>
        <w:t>To contribute actively to the board of trustees’ role in giving firm strategic direction to the</w:t>
      </w:r>
    </w:p>
    <w:p w:rsidR="00503901" w:rsidRPr="00731FF4" w:rsidRDefault="00503901" w:rsidP="00C932A5">
      <w:pPr>
        <w:pStyle w:val="ListParagraph"/>
        <w:autoSpaceDE w:val="0"/>
        <w:autoSpaceDN w:val="0"/>
        <w:adjustRightInd w:val="0"/>
        <w:spacing w:after="0" w:afterAutospacing="0"/>
        <w:rPr>
          <w:rFonts w:cs="GillSans"/>
          <w:color w:val="231F20"/>
        </w:rPr>
      </w:pPr>
      <w:r w:rsidRPr="00731FF4">
        <w:rPr>
          <w:rFonts w:cs="GillSans"/>
          <w:color w:val="231F20"/>
        </w:rPr>
        <w:t>organisation, setting overall policy, defining goals and setting targets and evaluating</w:t>
      </w:r>
    </w:p>
    <w:p w:rsidR="00503901" w:rsidRPr="00731FF4" w:rsidRDefault="00503901" w:rsidP="00C932A5">
      <w:pPr>
        <w:pStyle w:val="ListParagraph"/>
        <w:autoSpaceDE w:val="0"/>
        <w:autoSpaceDN w:val="0"/>
        <w:adjustRightInd w:val="0"/>
        <w:spacing w:after="0" w:afterAutospacing="0"/>
        <w:rPr>
          <w:rFonts w:cs="GillSans"/>
          <w:color w:val="231F20"/>
        </w:rPr>
      </w:pPr>
      <w:r w:rsidRPr="00731FF4">
        <w:rPr>
          <w:rFonts w:cs="GillSans"/>
          <w:color w:val="231F20"/>
        </w:rPr>
        <w:t>performance against agreed targets</w:t>
      </w:r>
    </w:p>
    <w:p w:rsidR="00503901" w:rsidRPr="00731FF4" w:rsidRDefault="00503901" w:rsidP="00023CAD">
      <w:pPr>
        <w:pStyle w:val="ListParagraph"/>
        <w:numPr>
          <w:ilvl w:val="0"/>
          <w:numId w:val="1"/>
        </w:numPr>
        <w:autoSpaceDE w:val="0"/>
        <w:autoSpaceDN w:val="0"/>
        <w:adjustRightInd w:val="0"/>
        <w:spacing w:after="0" w:afterAutospacing="0"/>
        <w:rPr>
          <w:rFonts w:cs="GillSans"/>
          <w:color w:val="231F20"/>
        </w:rPr>
      </w:pPr>
      <w:r w:rsidRPr="00731FF4">
        <w:rPr>
          <w:rFonts w:cs="GillSans"/>
          <w:color w:val="231F20"/>
        </w:rPr>
        <w:t>To safeguard the good name and values of the organisation.</w:t>
      </w:r>
    </w:p>
    <w:p w:rsidR="00503901" w:rsidRPr="00731FF4" w:rsidRDefault="00503901" w:rsidP="00023CAD">
      <w:pPr>
        <w:pStyle w:val="ListParagraph"/>
        <w:numPr>
          <w:ilvl w:val="0"/>
          <w:numId w:val="1"/>
        </w:numPr>
        <w:autoSpaceDE w:val="0"/>
        <w:autoSpaceDN w:val="0"/>
        <w:adjustRightInd w:val="0"/>
        <w:spacing w:after="0" w:afterAutospacing="0"/>
        <w:rPr>
          <w:rFonts w:cs="GillSans"/>
          <w:color w:val="231F20"/>
        </w:rPr>
      </w:pPr>
      <w:r w:rsidRPr="00731FF4">
        <w:rPr>
          <w:rFonts w:cs="GillSans"/>
          <w:color w:val="231F20"/>
        </w:rPr>
        <w:t>To ensure the effective and efficient administration of the organisation</w:t>
      </w:r>
    </w:p>
    <w:p w:rsidR="00503901" w:rsidRPr="00731FF4" w:rsidRDefault="00503901" w:rsidP="00023CAD">
      <w:pPr>
        <w:pStyle w:val="ListParagraph"/>
        <w:numPr>
          <w:ilvl w:val="0"/>
          <w:numId w:val="1"/>
        </w:numPr>
        <w:autoSpaceDE w:val="0"/>
        <w:autoSpaceDN w:val="0"/>
        <w:adjustRightInd w:val="0"/>
        <w:spacing w:after="0" w:afterAutospacing="0"/>
        <w:rPr>
          <w:rFonts w:cs="GillSans"/>
          <w:color w:val="231F20"/>
        </w:rPr>
      </w:pPr>
      <w:r w:rsidRPr="00731FF4">
        <w:rPr>
          <w:rFonts w:cs="GillSans"/>
          <w:color w:val="231F20"/>
        </w:rPr>
        <w:t>To ensure the financial stability of the organisation</w:t>
      </w:r>
    </w:p>
    <w:p w:rsidR="00503901" w:rsidRPr="00731FF4" w:rsidRDefault="00503901" w:rsidP="00023CAD">
      <w:pPr>
        <w:pStyle w:val="ListParagraph"/>
        <w:numPr>
          <w:ilvl w:val="0"/>
          <w:numId w:val="1"/>
        </w:numPr>
        <w:autoSpaceDE w:val="0"/>
        <w:autoSpaceDN w:val="0"/>
        <w:adjustRightInd w:val="0"/>
        <w:spacing w:after="0" w:afterAutospacing="0"/>
        <w:rPr>
          <w:rFonts w:cs="GillSans"/>
          <w:color w:val="231F20"/>
        </w:rPr>
      </w:pPr>
      <w:r w:rsidRPr="00731FF4">
        <w:rPr>
          <w:rFonts w:cs="GillSans"/>
          <w:color w:val="231F20"/>
        </w:rPr>
        <w:t>To protect and manage the property of the charity and to ensure the proper investment of</w:t>
      </w:r>
    </w:p>
    <w:p w:rsidR="00503901" w:rsidRPr="00731FF4" w:rsidRDefault="00503901" w:rsidP="009F44B4">
      <w:pPr>
        <w:pStyle w:val="ListParagraph"/>
        <w:autoSpaceDE w:val="0"/>
        <w:autoSpaceDN w:val="0"/>
        <w:adjustRightInd w:val="0"/>
        <w:spacing w:after="0" w:afterAutospacing="0"/>
        <w:rPr>
          <w:rFonts w:cs="GillSans"/>
          <w:color w:val="231F20"/>
        </w:rPr>
      </w:pPr>
      <w:r w:rsidRPr="00731FF4">
        <w:rPr>
          <w:rFonts w:cs="GillSans"/>
          <w:color w:val="231F20"/>
        </w:rPr>
        <w:t>the charity’s funds</w:t>
      </w:r>
    </w:p>
    <w:p w:rsidR="00503901" w:rsidRPr="00731FF4" w:rsidRDefault="00503901" w:rsidP="00023CAD">
      <w:pPr>
        <w:pStyle w:val="ListParagraph"/>
        <w:numPr>
          <w:ilvl w:val="0"/>
          <w:numId w:val="1"/>
        </w:numPr>
        <w:autoSpaceDE w:val="0"/>
        <w:autoSpaceDN w:val="0"/>
        <w:adjustRightInd w:val="0"/>
        <w:spacing w:after="0" w:afterAutospacing="0"/>
        <w:rPr>
          <w:rFonts w:cs="GillSans"/>
          <w:color w:val="231F20"/>
        </w:rPr>
      </w:pPr>
      <w:r w:rsidRPr="00731FF4">
        <w:rPr>
          <w:rFonts w:cs="GillSans"/>
          <w:color w:val="231F20"/>
        </w:rPr>
        <w:t>If the organisation employs staff, to appoint the chief executive officer and monitor his/her</w:t>
      </w:r>
    </w:p>
    <w:p w:rsidR="00503901" w:rsidRPr="00731FF4" w:rsidRDefault="00503901" w:rsidP="009F44B4">
      <w:pPr>
        <w:pStyle w:val="ListParagraph"/>
        <w:autoSpaceDE w:val="0"/>
        <w:autoSpaceDN w:val="0"/>
        <w:adjustRightInd w:val="0"/>
        <w:spacing w:after="0" w:afterAutospacing="0"/>
        <w:rPr>
          <w:rFonts w:cs="GillSans"/>
          <w:color w:val="231F20"/>
        </w:rPr>
      </w:pPr>
      <w:r w:rsidRPr="00731FF4">
        <w:rPr>
          <w:rFonts w:cs="GillSans"/>
          <w:color w:val="231F20"/>
        </w:rPr>
        <w:t>performance</w:t>
      </w:r>
    </w:p>
    <w:p w:rsidR="00503901" w:rsidRDefault="00503901" w:rsidP="009F44B4">
      <w:pPr>
        <w:pStyle w:val="ListParagraph"/>
        <w:autoSpaceDE w:val="0"/>
        <w:autoSpaceDN w:val="0"/>
        <w:adjustRightInd w:val="0"/>
        <w:spacing w:after="0" w:afterAutospacing="0"/>
        <w:rPr>
          <w:rFonts w:cs="GillSans-Italic"/>
          <w:i/>
          <w:iCs/>
          <w:color w:val="231F20"/>
        </w:rPr>
      </w:pPr>
    </w:p>
    <w:p w:rsidR="00DD4F73" w:rsidRDefault="00DD4F73" w:rsidP="009F44B4">
      <w:pPr>
        <w:pStyle w:val="ListParagraph"/>
        <w:autoSpaceDE w:val="0"/>
        <w:autoSpaceDN w:val="0"/>
        <w:adjustRightInd w:val="0"/>
        <w:spacing w:after="0" w:afterAutospacing="0"/>
        <w:rPr>
          <w:rFonts w:cs="GillSans-Italic"/>
          <w:i/>
          <w:iCs/>
          <w:color w:val="231F20"/>
        </w:rPr>
      </w:pPr>
    </w:p>
    <w:p w:rsidR="00DD4F73" w:rsidRDefault="00DD4F73" w:rsidP="009F44B4">
      <w:pPr>
        <w:pStyle w:val="ListParagraph"/>
        <w:autoSpaceDE w:val="0"/>
        <w:autoSpaceDN w:val="0"/>
        <w:adjustRightInd w:val="0"/>
        <w:spacing w:after="0" w:afterAutospacing="0"/>
        <w:rPr>
          <w:rFonts w:cs="GillSans-Italic"/>
          <w:i/>
          <w:iCs/>
          <w:color w:val="231F20"/>
        </w:rPr>
      </w:pPr>
    </w:p>
    <w:p w:rsidR="00DD4F73" w:rsidRDefault="00DD4F73" w:rsidP="009F44B4">
      <w:pPr>
        <w:pStyle w:val="ListParagraph"/>
        <w:autoSpaceDE w:val="0"/>
        <w:autoSpaceDN w:val="0"/>
        <w:adjustRightInd w:val="0"/>
        <w:spacing w:after="0" w:afterAutospacing="0"/>
        <w:rPr>
          <w:rFonts w:cs="GillSans-Italic"/>
          <w:i/>
          <w:iCs/>
          <w:color w:val="231F20"/>
        </w:rPr>
      </w:pPr>
    </w:p>
    <w:p w:rsidR="00C2529F" w:rsidRDefault="00C2529F" w:rsidP="009F44B4">
      <w:pPr>
        <w:pStyle w:val="ListParagraph"/>
        <w:autoSpaceDE w:val="0"/>
        <w:autoSpaceDN w:val="0"/>
        <w:adjustRightInd w:val="0"/>
        <w:spacing w:after="0" w:afterAutospacing="0"/>
        <w:rPr>
          <w:rFonts w:cs="GillSans-Italic"/>
          <w:i/>
          <w:iCs/>
          <w:color w:val="231F20"/>
        </w:rPr>
      </w:pPr>
    </w:p>
    <w:p w:rsidR="00C04369" w:rsidRPr="00C04369" w:rsidRDefault="00503901" w:rsidP="00C04369">
      <w:pPr>
        <w:autoSpaceDE w:val="0"/>
        <w:autoSpaceDN w:val="0"/>
        <w:adjustRightInd w:val="0"/>
        <w:spacing w:after="0" w:afterAutospacing="0"/>
        <w:rPr>
          <w:rFonts w:cs="GillSans-Italic"/>
          <w:i/>
          <w:iCs/>
          <w:color w:val="231F20"/>
        </w:rPr>
      </w:pPr>
      <w:r w:rsidRPr="00C04369">
        <w:rPr>
          <w:rFonts w:cs="GillSans-Italic"/>
          <w:i/>
          <w:iCs/>
          <w:color w:val="231F20"/>
        </w:rPr>
        <w:t>Other duties</w:t>
      </w:r>
    </w:p>
    <w:p w:rsidR="00503901" w:rsidRDefault="00503901" w:rsidP="00C04369">
      <w:pPr>
        <w:autoSpaceDE w:val="0"/>
        <w:autoSpaceDN w:val="0"/>
        <w:adjustRightInd w:val="0"/>
        <w:spacing w:after="0" w:afterAutospacing="0"/>
      </w:pPr>
      <w:r w:rsidRPr="00FF3BA3">
        <w:t>In addition to the above statutory duties, each trustee should use any specific skills, knowledge or experience they have to help the board of trustees reach sound decisions. This may involve:</w:t>
      </w:r>
    </w:p>
    <w:p w:rsidR="00C04369" w:rsidRDefault="00C04369" w:rsidP="00C04369">
      <w:pPr>
        <w:autoSpaceDE w:val="0"/>
        <w:autoSpaceDN w:val="0"/>
        <w:adjustRightInd w:val="0"/>
        <w:spacing w:after="0" w:afterAutospacing="0"/>
      </w:pPr>
    </w:p>
    <w:p w:rsidR="00C04369" w:rsidRDefault="00C04369" w:rsidP="00C04369">
      <w:pPr>
        <w:pStyle w:val="ListParagraph"/>
        <w:numPr>
          <w:ilvl w:val="0"/>
          <w:numId w:val="1"/>
        </w:numPr>
        <w:autoSpaceDE w:val="0"/>
        <w:autoSpaceDN w:val="0"/>
        <w:adjustRightInd w:val="0"/>
        <w:spacing w:after="0" w:afterAutospacing="0"/>
        <w:rPr>
          <w:rFonts w:cs="GillSans"/>
          <w:color w:val="231F20"/>
        </w:rPr>
      </w:pPr>
      <w:r>
        <w:rPr>
          <w:rFonts w:cs="GillSans"/>
          <w:color w:val="231F20"/>
        </w:rPr>
        <w:t>Leadership of the organisation</w:t>
      </w:r>
    </w:p>
    <w:p w:rsidR="00C04369" w:rsidRDefault="00C04369" w:rsidP="00C04369">
      <w:pPr>
        <w:pStyle w:val="ListParagraph"/>
        <w:numPr>
          <w:ilvl w:val="0"/>
          <w:numId w:val="1"/>
        </w:numPr>
        <w:autoSpaceDE w:val="0"/>
        <w:autoSpaceDN w:val="0"/>
        <w:adjustRightInd w:val="0"/>
        <w:spacing w:after="0" w:afterAutospacing="0"/>
        <w:rPr>
          <w:rFonts w:cs="GillSans"/>
          <w:color w:val="231F20"/>
        </w:rPr>
      </w:pPr>
      <w:r>
        <w:rPr>
          <w:rFonts w:cs="GillSans"/>
          <w:color w:val="231F20"/>
        </w:rPr>
        <w:t xml:space="preserve">General advocacy of CEE mission </w:t>
      </w:r>
    </w:p>
    <w:p w:rsidR="00503901" w:rsidRPr="00731FF4" w:rsidRDefault="00503901" w:rsidP="00023CAD">
      <w:pPr>
        <w:pStyle w:val="ListParagraph"/>
        <w:numPr>
          <w:ilvl w:val="0"/>
          <w:numId w:val="1"/>
        </w:numPr>
        <w:autoSpaceDE w:val="0"/>
        <w:autoSpaceDN w:val="0"/>
        <w:adjustRightInd w:val="0"/>
        <w:spacing w:after="0" w:afterAutospacing="0"/>
        <w:rPr>
          <w:rFonts w:cs="GillSans"/>
          <w:color w:val="231F20"/>
        </w:rPr>
      </w:pPr>
      <w:r w:rsidRPr="00731FF4">
        <w:rPr>
          <w:rFonts w:cs="GillSans"/>
          <w:color w:val="231F20"/>
        </w:rPr>
        <w:t>Scrutinising board papers</w:t>
      </w:r>
    </w:p>
    <w:p w:rsidR="00503901" w:rsidRDefault="00503901" w:rsidP="009F44B4">
      <w:pPr>
        <w:pStyle w:val="ListParagraph"/>
        <w:numPr>
          <w:ilvl w:val="0"/>
          <w:numId w:val="1"/>
        </w:numPr>
        <w:autoSpaceDE w:val="0"/>
        <w:autoSpaceDN w:val="0"/>
        <w:adjustRightInd w:val="0"/>
        <w:spacing w:after="0" w:afterAutospacing="0"/>
        <w:rPr>
          <w:rFonts w:cs="GillSans"/>
          <w:color w:val="231F20"/>
        </w:rPr>
      </w:pPr>
      <w:r w:rsidRPr="00731FF4">
        <w:rPr>
          <w:rFonts w:cs="GillSans"/>
          <w:color w:val="231F20"/>
        </w:rPr>
        <w:t>Leading discussions</w:t>
      </w:r>
    </w:p>
    <w:p w:rsidR="00503901" w:rsidRPr="009F44B4" w:rsidRDefault="00503901" w:rsidP="009F44B4">
      <w:pPr>
        <w:pStyle w:val="ListParagraph"/>
        <w:numPr>
          <w:ilvl w:val="0"/>
          <w:numId w:val="1"/>
        </w:numPr>
        <w:autoSpaceDE w:val="0"/>
        <w:autoSpaceDN w:val="0"/>
        <w:adjustRightInd w:val="0"/>
        <w:spacing w:after="0" w:afterAutospacing="0"/>
        <w:rPr>
          <w:rFonts w:cs="GillSans"/>
          <w:color w:val="231F20"/>
        </w:rPr>
      </w:pPr>
      <w:r w:rsidRPr="009F44B4">
        <w:rPr>
          <w:rFonts w:cs="GillSans"/>
          <w:color w:val="231F20"/>
        </w:rPr>
        <w:t>Focusing on key issues</w:t>
      </w:r>
    </w:p>
    <w:p w:rsidR="00503901" w:rsidRDefault="00503901" w:rsidP="00023CAD">
      <w:pPr>
        <w:pStyle w:val="ListParagraph"/>
        <w:numPr>
          <w:ilvl w:val="0"/>
          <w:numId w:val="1"/>
        </w:numPr>
        <w:autoSpaceDE w:val="0"/>
        <w:autoSpaceDN w:val="0"/>
        <w:adjustRightInd w:val="0"/>
        <w:spacing w:after="0" w:afterAutospacing="0"/>
        <w:rPr>
          <w:rFonts w:cs="GillSans"/>
          <w:color w:val="231F20"/>
        </w:rPr>
      </w:pPr>
      <w:r w:rsidRPr="00731FF4">
        <w:rPr>
          <w:rFonts w:cs="GillSans"/>
          <w:color w:val="231F20"/>
        </w:rPr>
        <w:t>Providing guidance on new initiatives</w:t>
      </w:r>
    </w:p>
    <w:p w:rsidR="00A34D4B" w:rsidRPr="00731FF4" w:rsidRDefault="00A34D4B" w:rsidP="00A34D4B">
      <w:pPr>
        <w:pStyle w:val="ListParagraph"/>
        <w:autoSpaceDE w:val="0"/>
        <w:autoSpaceDN w:val="0"/>
        <w:adjustRightInd w:val="0"/>
        <w:spacing w:after="0" w:afterAutospacing="0"/>
        <w:ind w:left="360"/>
        <w:rPr>
          <w:rFonts w:cs="GillSans"/>
          <w:color w:val="231F20"/>
        </w:rPr>
      </w:pPr>
    </w:p>
    <w:p w:rsidR="00503901" w:rsidRDefault="00503901" w:rsidP="00E81DCA">
      <w:pPr>
        <w:contextualSpacing/>
        <w:rPr>
          <w:b/>
          <w:sz w:val="24"/>
          <w:szCs w:val="24"/>
        </w:rPr>
      </w:pPr>
      <w:r>
        <w:rPr>
          <w:b/>
          <w:sz w:val="24"/>
          <w:szCs w:val="24"/>
        </w:rPr>
        <w:t>Expected time commit</w:t>
      </w:r>
      <w:r w:rsidRPr="00E81DCA">
        <w:rPr>
          <w:b/>
          <w:sz w:val="24"/>
          <w:szCs w:val="24"/>
        </w:rPr>
        <w:t>ment</w:t>
      </w:r>
      <w:r>
        <w:rPr>
          <w:b/>
          <w:sz w:val="24"/>
          <w:szCs w:val="24"/>
        </w:rPr>
        <w:t xml:space="preserve"> and input</w:t>
      </w:r>
    </w:p>
    <w:p w:rsidR="00C04369" w:rsidRDefault="00503901" w:rsidP="00E81DCA">
      <w:pPr>
        <w:contextualSpacing/>
        <w:rPr>
          <w:sz w:val="24"/>
          <w:szCs w:val="24"/>
        </w:rPr>
      </w:pPr>
      <w:r w:rsidRPr="00F211A0">
        <w:rPr>
          <w:sz w:val="24"/>
          <w:szCs w:val="24"/>
        </w:rPr>
        <w:t xml:space="preserve">The Board of Trustees meets </w:t>
      </w:r>
      <w:r>
        <w:rPr>
          <w:sz w:val="24"/>
          <w:szCs w:val="24"/>
        </w:rPr>
        <w:t>once</w:t>
      </w:r>
      <w:r w:rsidRPr="00F211A0">
        <w:rPr>
          <w:sz w:val="24"/>
          <w:szCs w:val="24"/>
        </w:rPr>
        <w:t xml:space="preserve"> a year,</w:t>
      </w:r>
      <w:r>
        <w:rPr>
          <w:sz w:val="24"/>
          <w:szCs w:val="24"/>
        </w:rPr>
        <w:t xml:space="preserve"> for the</w:t>
      </w:r>
      <w:r w:rsidRPr="00F211A0">
        <w:rPr>
          <w:sz w:val="24"/>
          <w:szCs w:val="24"/>
        </w:rPr>
        <w:t xml:space="preserve"> Annual General Meeting, usually held in May</w:t>
      </w:r>
      <w:r>
        <w:rPr>
          <w:sz w:val="24"/>
          <w:szCs w:val="24"/>
        </w:rPr>
        <w:t>,</w:t>
      </w:r>
      <w:r w:rsidRPr="00F211A0">
        <w:rPr>
          <w:sz w:val="24"/>
          <w:szCs w:val="24"/>
        </w:rPr>
        <w:t xml:space="preserve"> in </w:t>
      </w:r>
      <w:r w:rsidR="002A687A">
        <w:rPr>
          <w:sz w:val="24"/>
          <w:szCs w:val="24"/>
        </w:rPr>
        <w:t>the</w:t>
      </w:r>
      <w:r w:rsidRPr="00F211A0">
        <w:rPr>
          <w:sz w:val="24"/>
          <w:szCs w:val="24"/>
        </w:rPr>
        <w:t xml:space="preserve"> UK</w:t>
      </w:r>
      <w:r>
        <w:rPr>
          <w:sz w:val="24"/>
          <w:szCs w:val="24"/>
        </w:rPr>
        <w:t>. Other meetings may be arranged as and when required, but are not expected to amount to more than three meetings a year, including the AGM. Telephone</w:t>
      </w:r>
      <w:r w:rsidR="00F604F6">
        <w:rPr>
          <w:sz w:val="24"/>
          <w:szCs w:val="24"/>
        </w:rPr>
        <w:t>, Skype</w:t>
      </w:r>
      <w:r>
        <w:rPr>
          <w:sz w:val="24"/>
          <w:szCs w:val="24"/>
        </w:rPr>
        <w:t xml:space="preserve"> or video conference facilities may be utilised for meetings</w:t>
      </w:r>
      <w:r w:rsidR="00C04369">
        <w:rPr>
          <w:sz w:val="24"/>
          <w:szCs w:val="24"/>
        </w:rPr>
        <w:t xml:space="preserve"> if appropriate.</w:t>
      </w:r>
    </w:p>
    <w:p w:rsidR="00503901" w:rsidRDefault="00C04369" w:rsidP="00E81DCA">
      <w:pPr>
        <w:contextualSpacing/>
        <w:rPr>
          <w:sz w:val="24"/>
          <w:szCs w:val="24"/>
        </w:rPr>
      </w:pPr>
      <w:r>
        <w:rPr>
          <w:sz w:val="24"/>
          <w:szCs w:val="24"/>
        </w:rPr>
        <w:t xml:space="preserve"> </w:t>
      </w:r>
    </w:p>
    <w:p w:rsidR="00F604F6" w:rsidRDefault="00503901" w:rsidP="00E81DCA">
      <w:pPr>
        <w:contextualSpacing/>
        <w:rPr>
          <w:sz w:val="24"/>
          <w:szCs w:val="24"/>
        </w:rPr>
      </w:pPr>
      <w:r>
        <w:rPr>
          <w:sz w:val="24"/>
          <w:szCs w:val="24"/>
        </w:rPr>
        <w:t>In-between meetings, Trustees are expected to engage in email</w:t>
      </w:r>
      <w:r w:rsidR="00C04369">
        <w:rPr>
          <w:sz w:val="24"/>
          <w:szCs w:val="24"/>
        </w:rPr>
        <w:t>,</w:t>
      </w:r>
      <w:r>
        <w:rPr>
          <w:sz w:val="24"/>
          <w:szCs w:val="24"/>
        </w:rPr>
        <w:t xml:space="preserve"> telephone</w:t>
      </w:r>
      <w:r w:rsidR="00F604F6">
        <w:rPr>
          <w:sz w:val="24"/>
          <w:szCs w:val="24"/>
        </w:rPr>
        <w:t>, Skype</w:t>
      </w:r>
      <w:r w:rsidR="00C04369">
        <w:rPr>
          <w:sz w:val="24"/>
          <w:szCs w:val="24"/>
        </w:rPr>
        <w:t xml:space="preserve"> or video conference</w:t>
      </w:r>
      <w:r>
        <w:rPr>
          <w:sz w:val="24"/>
          <w:szCs w:val="24"/>
        </w:rPr>
        <w:t xml:space="preserve"> communication as required and to read reports and other papers, contribute to drafting documents, preparation of accounts and other reports as required for effective governance and compliance with Charity Law. It is anticipated that these activities will require a time commitment of approximately </w:t>
      </w:r>
      <w:r w:rsidR="00CB1242">
        <w:rPr>
          <w:sz w:val="24"/>
          <w:szCs w:val="24"/>
        </w:rPr>
        <w:t>12</w:t>
      </w:r>
      <w:r>
        <w:rPr>
          <w:sz w:val="24"/>
          <w:szCs w:val="24"/>
        </w:rPr>
        <w:t xml:space="preserve"> days per year</w:t>
      </w:r>
      <w:r w:rsidR="00F604F6">
        <w:rPr>
          <w:sz w:val="24"/>
          <w:szCs w:val="24"/>
        </w:rPr>
        <w:t xml:space="preserve">. </w:t>
      </w:r>
      <w:proofErr w:type="gramStart"/>
      <w:r w:rsidR="00F604F6">
        <w:rPr>
          <w:sz w:val="24"/>
          <w:szCs w:val="24"/>
        </w:rPr>
        <w:t>Trustees who hold ‘officer’ roles such as Chair, Secretary or Treasurer may need to spend more time than this on CEE duties.</w:t>
      </w:r>
      <w:proofErr w:type="gramEnd"/>
    </w:p>
    <w:p w:rsidR="00503901" w:rsidRDefault="00F604F6" w:rsidP="00E81DCA">
      <w:pPr>
        <w:contextualSpacing/>
        <w:rPr>
          <w:sz w:val="24"/>
          <w:szCs w:val="24"/>
        </w:rPr>
      </w:pPr>
      <w:r>
        <w:rPr>
          <w:sz w:val="24"/>
          <w:szCs w:val="24"/>
        </w:rPr>
        <w:t xml:space="preserve"> </w:t>
      </w:r>
    </w:p>
    <w:p w:rsidR="00C04369" w:rsidRDefault="00503901" w:rsidP="00E81DCA">
      <w:pPr>
        <w:contextualSpacing/>
        <w:rPr>
          <w:sz w:val="24"/>
          <w:szCs w:val="24"/>
        </w:rPr>
      </w:pPr>
      <w:r>
        <w:rPr>
          <w:sz w:val="24"/>
          <w:szCs w:val="24"/>
        </w:rPr>
        <w:t>An Induction Programme would be arranged for new Trustees, which would involve reading of key documents</w:t>
      </w:r>
      <w:r w:rsidR="00E979BA">
        <w:rPr>
          <w:sz w:val="24"/>
          <w:szCs w:val="24"/>
        </w:rPr>
        <w:t xml:space="preserve">, </w:t>
      </w:r>
      <w:r>
        <w:rPr>
          <w:sz w:val="24"/>
          <w:szCs w:val="24"/>
        </w:rPr>
        <w:t>meet</w:t>
      </w:r>
      <w:r w:rsidR="00C04369">
        <w:rPr>
          <w:sz w:val="24"/>
          <w:szCs w:val="24"/>
        </w:rPr>
        <w:t>ing</w:t>
      </w:r>
      <w:r>
        <w:rPr>
          <w:sz w:val="24"/>
          <w:szCs w:val="24"/>
        </w:rPr>
        <w:t xml:space="preserve"> other Trustees </w:t>
      </w:r>
      <w:r w:rsidR="00C04369">
        <w:rPr>
          <w:sz w:val="24"/>
          <w:szCs w:val="24"/>
        </w:rPr>
        <w:t>face-to-face, by telephone</w:t>
      </w:r>
      <w:r w:rsidR="00F604F6">
        <w:rPr>
          <w:sz w:val="24"/>
          <w:szCs w:val="24"/>
        </w:rPr>
        <w:t>, Skype</w:t>
      </w:r>
      <w:r w:rsidR="00C04369">
        <w:rPr>
          <w:sz w:val="24"/>
          <w:szCs w:val="24"/>
        </w:rPr>
        <w:t xml:space="preserve"> or video conference as appropriate.</w:t>
      </w:r>
    </w:p>
    <w:p w:rsidR="002907F8" w:rsidRDefault="00C04369" w:rsidP="002907F8">
      <w:pPr>
        <w:contextualSpacing/>
        <w:rPr>
          <w:rFonts w:asciiTheme="minorHAnsi" w:hAnsiTheme="minorHAnsi"/>
          <w:sz w:val="24"/>
          <w:szCs w:val="24"/>
        </w:rPr>
      </w:pPr>
      <w:r w:rsidRPr="002907F8">
        <w:rPr>
          <w:rFonts w:asciiTheme="minorHAnsi" w:hAnsiTheme="minorHAnsi"/>
          <w:sz w:val="24"/>
          <w:szCs w:val="24"/>
        </w:rPr>
        <w:t xml:space="preserve"> </w:t>
      </w:r>
    </w:p>
    <w:p w:rsidR="002907F8" w:rsidRPr="002907F8" w:rsidRDefault="002907F8" w:rsidP="002907F8">
      <w:pPr>
        <w:contextualSpacing/>
        <w:rPr>
          <w:rFonts w:asciiTheme="minorHAnsi" w:hAnsiTheme="minorHAnsi"/>
          <w:b/>
          <w:sz w:val="28"/>
          <w:szCs w:val="28"/>
        </w:rPr>
      </w:pPr>
      <w:r w:rsidRPr="002907F8">
        <w:rPr>
          <w:rFonts w:asciiTheme="minorHAnsi" w:hAnsiTheme="minorHAnsi"/>
          <w:sz w:val="24"/>
          <w:szCs w:val="24"/>
        </w:rPr>
        <w:t xml:space="preserve">The length of term of office of each Trustee </w:t>
      </w:r>
      <w:r>
        <w:rPr>
          <w:rFonts w:asciiTheme="minorHAnsi" w:hAnsiTheme="minorHAnsi"/>
          <w:sz w:val="24"/>
          <w:szCs w:val="24"/>
        </w:rPr>
        <w:t>is</w:t>
      </w:r>
      <w:r w:rsidRPr="002907F8">
        <w:rPr>
          <w:rFonts w:asciiTheme="minorHAnsi" w:hAnsiTheme="minorHAnsi"/>
          <w:sz w:val="24"/>
          <w:szCs w:val="24"/>
        </w:rPr>
        <w:t xml:space="preserve"> three years. Trustees who have reached the end of their first term of office </w:t>
      </w:r>
      <w:r>
        <w:rPr>
          <w:rFonts w:asciiTheme="minorHAnsi" w:hAnsiTheme="minorHAnsi"/>
          <w:sz w:val="24"/>
          <w:szCs w:val="24"/>
        </w:rPr>
        <w:t>are</w:t>
      </w:r>
      <w:r w:rsidRPr="002907F8">
        <w:rPr>
          <w:rFonts w:asciiTheme="minorHAnsi" w:hAnsiTheme="minorHAnsi"/>
          <w:sz w:val="24"/>
          <w:szCs w:val="24"/>
        </w:rPr>
        <w:t xml:space="preserve"> eligible for re-election </w:t>
      </w:r>
      <w:r>
        <w:rPr>
          <w:rFonts w:asciiTheme="minorHAnsi" w:hAnsiTheme="minorHAnsi"/>
          <w:sz w:val="24"/>
          <w:szCs w:val="24"/>
        </w:rPr>
        <w:t xml:space="preserve">by the Board </w:t>
      </w:r>
      <w:r w:rsidRPr="002907F8">
        <w:rPr>
          <w:rFonts w:asciiTheme="minorHAnsi" w:hAnsiTheme="minorHAnsi"/>
          <w:sz w:val="24"/>
          <w:szCs w:val="24"/>
        </w:rPr>
        <w:t>for a maximum number of two further terms of office.</w:t>
      </w:r>
    </w:p>
    <w:p w:rsidR="002907F8" w:rsidRPr="002907F8" w:rsidRDefault="002907F8" w:rsidP="008903AE">
      <w:pPr>
        <w:spacing w:after="0" w:afterAutospacing="0"/>
        <w:contextualSpacing/>
        <w:rPr>
          <w:rFonts w:asciiTheme="minorHAnsi" w:hAnsiTheme="minorHAnsi"/>
          <w:b/>
        </w:rPr>
      </w:pPr>
    </w:p>
    <w:p w:rsidR="008903AE" w:rsidRPr="00E979BA" w:rsidRDefault="008903AE" w:rsidP="008903AE">
      <w:pPr>
        <w:spacing w:after="0" w:afterAutospacing="0"/>
        <w:contextualSpacing/>
        <w:rPr>
          <w:b/>
          <w:sz w:val="24"/>
          <w:szCs w:val="24"/>
        </w:rPr>
      </w:pPr>
      <w:r w:rsidRPr="00E979BA">
        <w:rPr>
          <w:b/>
          <w:sz w:val="24"/>
          <w:szCs w:val="24"/>
        </w:rPr>
        <w:t>Current Board of Trustees</w:t>
      </w:r>
    </w:p>
    <w:p w:rsidR="008903AE" w:rsidRPr="00E979BA" w:rsidRDefault="008903AE" w:rsidP="008903AE">
      <w:pPr>
        <w:spacing w:after="0" w:afterAutospacing="0"/>
        <w:contextualSpacing/>
        <w:rPr>
          <w:b/>
          <w:sz w:val="24"/>
          <w:szCs w:val="24"/>
        </w:rPr>
      </w:pPr>
      <w:r w:rsidRPr="00E979BA">
        <w:rPr>
          <w:sz w:val="24"/>
          <w:szCs w:val="24"/>
        </w:rPr>
        <w:t>Andrew Pullin, Chair</w:t>
      </w:r>
    </w:p>
    <w:p w:rsidR="00C2529F" w:rsidRDefault="00C2529F" w:rsidP="008903AE">
      <w:pPr>
        <w:spacing w:after="0" w:afterAutospacing="0"/>
        <w:contextualSpacing/>
        <w:rPr>
          <w:sz w:val="24"/>
          <w:szCs w:val="24"/>
        </w:rPr>
      </w:pPr>
      <w:r>
        <w:rPr>
          <w:sz w:val="24"/>
          <w:szCs w:val="24"/>
        </w:rPr>
        <w:t>Simon Gardner</w:t>
      </w:r>
    </w:p>
    <w:p w:rsidR="008903AE" w:rsidRDefault="00277821" w:rsidP="008903AE">
      <w:pPr>
        <w:spacing w:after="0" w:afterAutospacing="0"/>
        <w:contextualSpacing/>
        <w:rPr>
          <w:sz w:val="24"/>
          <w:szCs w:val="24"/>
        </w:rPr>
      </w:pPr>
      <w:r>
        <w:rPr>
          <w:sz w:val="24"/>
          <w:szCs w:val="24"/>
        </w:rPr>
        <w:t>Teri Knight</w:t>
      </w:r>
      <w:proofErr w:type="gramStart"/>
      <w:r>
        <w:rPr>
          <w:sz w:val="24"/>
          <w:szCs w:val="24"/>
        </w:rPr>
        <w:t xml:space="preserve">,  </w:t>
      </w:r>
      <w:r w:rsidR="008903AE" w:rsidRPr="00E979BA">
        <w:rPr>
          <w:sz w:val="24"/>
          <w:szCs w:val="24"/>
        </w:rPr>
        <w:t>Treasurer</w:t>
      </w:r>
      <w:proofErr w:type="gramEnd"/>
    </w:p>
    <w:p w:rsidR="00C2529F" w:rsidRPr="00E979BA" w:rsidRDefault="00C2529F" w:rsidP="00C2529F">
      <w:pPr>
        <w:spacing w:after="0" w:afterAutospacing="0"/>
        <w:contextualSpacing/>
        <w:rPr>
          <w:sz w:val="24"/>
          <w:szCs w:val="24"/>
        </w:rPr>
      </w:pPr>
      <w:r w:rsidRPr="00E979BA">
        <w:rPr>
          <w:sz w:val="24"/>
          <w:szCs w:val="24"/>
        </w:rPr>
        <w:t>Rob Marrs</w:t>
      </w:r>
    </w:p>
    <w:p w:rsidR="00E979BA" w:rsidRDefault="00E979BA" w:rsidP="008903AE">
      <w:pPr>
        <w:spacing w:after="0" w:afterAutospacing="0"/>
        <w:contextualSpacing/>
        <w:rPr>
          <w:sz w:val="24"/>
          <w:szCs w:val="24"/>
        </w:rPr>
      </w:pPr>
      <w:r>
        <w:rPr>
          <w:sz w:val="24"/>
          <w:szCs w:val="24"/>
        </w:rPr>
        <w:t>Jennie Milward</w:t>
      </w:r>
    </w:p>
    <w:p w:rsidR="00C2529F" w:rsidRDefault="00C2529F" w:rsidP="008903AE">
      <w:pPr>
        <w:spacing w:after="0" w:afterAutospacing="0"/>
        <w:contextualSpacing/>
        <w:rPr>
          <w:sz w:val="24"/>
          <w:szCs w:val="24"/>
        </w:rPr>
      </w:pPr>
      <w:r>
        <w:rPr>
          <w:sz w:val="24"/>
          <w:szCs w:val="24"/>
        </w:rPr>
        <w:t>Gerry Post</w:t>
      </w:r>
    </w:p>
    <w:p w:rsidR="00AF3A8F" w:rsidRPr="00E979BA" w:rsidRDefault="00AF3A8F" w:rsidP="008903AE">
      <w:pPr>
        <w:spacing w:after="0" w:afterAutospacing="0"/>
        <w:contextualSpacing/>
        <w:rPr>
          <w:sz w:val="24"/>
          <w:szCs w:val="24"/>
        </w:rPr>
      </w:pPr>
      <w:r>
        <w:rPr>
          <w:sz w:val="24"/>
          <w:szCs w:val="24"/>
        </w:rPr>
        <w:t>Rob Richards</w:t>
      </w:r>
      <w:r w:rsidR="00277821">
        <w:rPr>
          <w:sz w:val="24"/>
          <w:szCs w:val="24"/>
        </w:rPr>
        <w:t>, Secretary</w:t>
      </w:r>
    </w:p>
    <w:p w:rsidR="008903AE" w:rsidRPr="00E979BA" w:rsidRDefault="008903AE" w:rsidP="008903AE">
      <w:pPr>
        <w:spacing w:after="0" w:afterAutospacing="0"/>
        <w:contextualSpacing/>
        <w:rPr>
          <w:sz w:val="24"/>
          <w:szCs w:val="24"/>
        </w:rPr>
      </w:pPr>
    </w:p>
    <w:p w:rsidR="00C04369" w:rsidRDefault="00C04369">
      <w:pPr>
        <w:spacing w:after="0" w:afterAutospacing="0"/>
        <w:rPr>
          <w:b/>
          <w:sz w:val="24"/>
          <w:szCs w:val="24"/>
        </w:rPr>
      </w:pPr>
    </w:p>
    <w:p w:rsidR="009D0E76" w:rsidRDefault="009D0E76">
      <w:pPr>
        <w:spacing w:after="0" w:afterAutospacing="0"/>
        <w:rPr>
          <w:b/>
          <w:sz w:val="24"/>
          <w:szCs w:val="24"/>
        </w:rPr>
      </w:pPr>
    </w:p>
    <w:p w:rsidR="009D0E76" w:rsidRDefault="009D0E76">
      <w:pPr>
        <w:spacing w:after="0" w:afterAutospacing="0"/>
        <w:rPr>
          <w:b/>
          <w:sz w:val="24"/>
          <w:szCs w:val="24"/>
        </w:rPr>
      </w:pPr>
    </w:p>
    <w:p w:rsidR="009D0E76" w:rsidRDefault="009D0E76">
      <w:pPr>
        <w:spacing w:after="0" w:afterAutospacing="0"/>
        <w:rPr>
          <w:b/>
          <w:sz w:val="24"/>
          <w:szCs w:val="24"/>
        </w:rPr>
      </w:pPr>
    </w:p>
    <w:p w:rsidR="009D0E76" w:rsidRDefault="009D0E76">
      <w:pPr>
        <w:spacing w:after="0" w:afterAutospacing="0"/>
        <w:rPr>
          <w:b/>
          <w:sz w:val="24"/>
          <w:szCs w:val="24"/>
        </w:rPr>
      </w:pPr>
    </w:p>
    <w:p w:rsidR="00F604F6" w:rsidRDefault="00F604F6" w:rsidP="00DD4F73">
      <w:pPr>
        <w:rPr>
          <w:b/>
          <w:sz w:val="24"/>
          <w:szCs w:val="24"/>
        </w:rPr>
      </w:pPr>
    </w:p>
    <w:p w:rsidR="00503901" w:rsidRPr="00E979BA" w:rsidRDefault="00503901" w:rsidP="00DD4F73">
      <w:pPr>
        <w:rPr>
          <w:b/>
          <w:sz w:val="24"/>
          <w:szCs w:val="24"/>
        </w:rPr>
      </w:pPr>
      <w:r w:rsidRPr="00E979BA">
        <w:rPr>
          <w:b/>
          <w:sz w:val="24"/>
          <w:szCs w:val="24"/>
        </w:rPr>
        <w:t>Supporting bibliography</w:t>
      </w:r>
    </w:p>
    <w:p w:rsidR="00503901" w:rsidRPr="00731FF4" w:rsidRDefault="00503901" w:rsidP="00921309">
      <w:pPr>
        <w:spacing w:after="0" w:afterAutospacing="0"/>
        <w:contextualSpacing/>
      </w:pPr>
      <w:r w:rsidRPr="00731FF4">
        <w:t>Pullin, A.S. and Knight, T.M</w:t>
      </w:r>
      <w:proofErr w:type="gramStart"/>
      <w:r w:rsidRPr="00731FF4">
        <w:t>.(</w:t>
      </w:r>
      <w:proofErr w:type="gramEnd"/>
      <w:r w:rsidRPr="00731FF4">
        <w:t>2001) Effectiveness in conservation practice: pointers from medicine and public health. Conservation Biology 15: 50-54.</w:t>
      </w:r>
    </w:p>
    <w:p w:rsidR="00503901" w:rsidRPr="00731FF4" w:rsidRDefault="00503901" w:rsidP="00921309">
      <w:pPr>
        <w:spacing w:after="0" w:afterAutospacing="0"/>
        <w:contextualSpacing/>
      </w:pPr>
    </w:p>
    <w:p w:rsidR="00503901" w:rsidRPr="00731FF4" w:rsidRDefault="00503901" w:rsidP="00921309">
      <w:pPr>
        <w:spacing w:after="0" w:afterAutospacing="0"/>
        <w:contextualSpacing/>
      </w:pPr>
      <w:r w:rsidRPr="00731FF4">
        <w:rPr>
          <w:lang w:eastAsia="zh-TW"/>
        </w:rPr>
        <w:t xml:space="preserve">Pullin, A.S. &amp; Knight, T.M. (2005) </w:t>
      </w:r>
      <w:r w:rsidRPr="00731FF4">
        <w:t xml:space="preserve">Assessing conservation management’s evidence-base: a survey of management-plan compilers in the United Kingdom and Australia. </w:t>
      </w:r>
      <w:r w:rsidRPr="00731FF4">
        <w:rPr>
          <w:i/>
        </w:rPr>
        <w:t xml:space="preserve">Conservation Biology </w:t>
      </w:r>
      <w:r w:rsidRPr="00731FF4">
        <w:t>19, 1989-1996.</w:t>
      </w:r>
    </w:p>
    <w:p w:rsidR="00503901" w:rsidRPr="00731FF4" w:rsidRDefault="00503901" w:rsidP="00921309">
      <w:pPr>
        <w:spacing w:after="0" w:afterAutospacing="0"/>
        <w:contextualSpacing/>
      </w:pPr>
    </w:p>
    <w:p w:rsidR="00503901" w:rsidRPr="00731FF4" w:rsidRDefault="00503901" w:rsidP="00921309">
      <w:pPr>
        <w:spacing w:after="0" w:afterAutospacing="0"/>
        <w:contextualSpacing/>
      </w:pPr>
      <w:r w:rsidRPr="00731FF4">
        <w:t>Pullin, A.S., Knight, T.M., Stone, D.A., and Charman, K. (2004)  Do conservation managers use scientific evidence to support their decision-making?  Biological Conservation 119: 245-252 .</w:t>
      </w:r>
    </w:p>
    <w:p w:rsidR="00503901" w:rsidRPr="00731FF4" w:rsidRDefault="00503901" w:rsidP="00921309">
      <w:pPr>
        <w:spacing w:after="0" w:afterAutospacing="0"/>
        <w:contextualSpacing/>
      </w:pPr>
    </w:p>
    <w:p w:rsidR="00503901" w:rsidRPr="00731FF4" w:rsidRDefault="00503901" w:rsidP="00921309">
      <w:pPr>
        <w:spacing w:after="0" w:afterAutospacing="0"/>
        <w:contextualSpacing/>
      </w:pPr>
      <w:r w:rsidRPr="00731FF4">
        <w:t xml:space="preserve">Pullin, A.S. &amp; Stewart, G.B. (2006) Guidelines for systematic review in conservation </w:t>
      </w:r>
    </w:p>
    <w:p w:rsidR="00503901" w:rsidRPr="00731FF4" w:rsidRDefault="00503901" w:rsidP="00921309">
      <w:pPr>
        <w:spacing w:after="0" w:afterAutospacing="0"/>
        <w:contextualSpacing/>
      </w:pPr>
      <w:r w:rsidRPr="00731FF4">
        <w:t xml:space="preserve">and environmental management. </w:t>
      </w:r>
      <w:r w:rsidRPr="00731FF4">
        <w:rPr>
          <w:i/>
        </w:rPr>
        <w:t xml:space="preserve">Conservation Biology </w:t>
      </w:r>
      <w:r w:rsidRPr="00731FF4">
        <w:t>20, 1647-1656.</w:t>
      </w:r>
    </w:p>
    <w:p w:rsidR="00503901" w:rsidRPr="00731FF4" w:rsidRDefault="00503901" w:rsidP="00921309">
      <w:pPr>
        <w:spacing w:after="0" w:afterAutospacing="0"/>
        <w:contextualSpacing/>
      </w:pPr>
    </w:p>
    <w:p w:rsidR="00503901" w:rsidRPr="00731FF4" w:rsidRDefault="00503901" w:rsidP="00921309">
      <w:pPr>
        <w:autoSpaceDE w:val="0"/>
        <w:autoSpaceDN w:val="0"/>
        <w:adjustRightInd w:val="0"/>
        <w:spacing w:after="0" w:afterAutospacing="0"/>
        <w:contextualSpacing/>
      </w:pPr>
      <w:r w:rsidRPr="00731FF4">
        <w:t xml:space="preserve">Stewart, G.B., Coles, C.F. and Pullin, A.S. (2005) Applying evidence-based practice in conservation management: Lessons from the first systematic review and dissemination projects. </w:t>
      </w:r>
      <w:r w:rsidRPr="00731FF4">
        <w:rPr>
          <w:iCs/>
        </w:rPr>
        <w:t xml:space="preserve">Biological Conservation </w:t>
      </w:r>
      <w:r w:rsidRPr="00731FF4">
        <w:rPr>
          <w:bCs/>
        </w:rPr>
        <w:t>126:</w:t>
      </w:r>
      <w:r w:rsidRPr="00731FF4">
        <w:t xml:space="preserve"> 270-278.</w:t>
      </w:r>
    </w:p>
    <w:p w:rsidR="00503901" w:rsidRPr="00731FF4" w:rsidRDefault="00503901" w:rsidP="00921309">
      <w:pPr>
        <w:autoSpaceDE w:val="0"/>
        <w:autoSpaceDN w:val="0"/>
        <w:adjustRightInd w:val="0"/>
        <w:spacing w:after="0" w:afterAutospacing="0"/>
        <w:ind w:left="720" w:hanging="720"/>
        <w:contextualSpacing/>
      </w:pPr>
    </w:p>
    <w:p w:rsidR="00503901" w:rsidRPr="00731FF4" w:rsidRDefault="00503901" w:rsidP="00921309">
      <w:pPr>
        <w:autoSpaceDE w:val="0"/>
        <w:autoSpaceDN w:val="0"/>
        <w:adjustRightInd w:val="0"/>
        <w:spacing w:after="0" w:afterAutospacing="0"/>
        <w:ind w:left="720" w:hanging="720"/>
        <w:contextualSpacing/>
      </w:pPr>
      <w:r w:rsidRPr="00731FF4">
        <w:t xml:space="preserve">Sutherland WJ (2000) The Conservation Handbook: research, Management and </w:t>
      </w:r>
    </w:p>
    <w:p w:rsidR="00503901" w:rsidRPr="00731FF4" w:rsidRDefault="00503901" w:rsidP="00921309">
      <w:pPr>
        <w:autoSpaceDE w:val="0"/>
        <w:autoSpaceDN w:val="0"/>
        <w:adjustRightInd w:val="0"/>
        <w:spacing w:after="0" w:afterAutospacing="0"/>
        <w:ind w:left="720" w:hanging="720"/>
        <w:contextualSpacing/>
      </w:pPr>
      <w:r w:rsidRPr="00731FF4">
        <w:t>Policy. Blackwell, Oxford.</w:t>
      </w:r>
    </w:p>
    <w:p w:rsidR="00503901" w:rsidRPr="00731FF4" w:rsidRDefault="00503901" w:rsidP="00921309">
      <w:pPr>
        <w:autoSpaceDE w:val="0"/>
        <w:autoSpaceDN w:val="0"/>
        <w:adjustRightInd w:val="0"/>
        <w:spacing w:after="0" w:afterAutospacing="0"/>
        <w:ind w:left="720" w:hanging="720"/>
        <w:contextualSpacing/>
      </w:pPr>
    </w:p>
    <w:p w:rsidR="00503901" w:rsidRPr="00731FF4" w:rsidRDefault="00503901" w:rsidP="00921309">
      <w:pPr>
        <w:spacing w:after="0" w:afterAutospacing="0"/>
        <w:contextualSpacing/>
      </w:pPr>
      <w:r w:rsidRPr="00731FF4">
        <w:t>Sutherland, W.J., Pullin, A.S., Dolman, P.M. and Knight, T.M. (2004)  The need for evidence-based conservation. Trends in Ecology and Evolution 19: 305-308.</w:t>
      </w:r>
    </w:p>
    <w:p w:rsidR="00503901" w:rsidRDefault="00503901" w:rsidP="00921309">
      <w:pPr>
        <w:autoSpaceDE w:val="0"/>
        <w:autoSpaceDN w:val="0"/>
        <w:adjustRightInd w:val="0"/>
        <w:spacing w:after="0" w:afterAutospacing="0"/>
        <w:ind w:left="720" w:hanging="720"/>
        <w:contextualSpacing/>
        <w:rPr>
          <w:lang w:val="nl-NL"/>
        </w:rPr>
      </w:pPr>
    </w:p>
    <w:p w:rsidR="00C04369" w:rsidRDefault="00C04369" w:rsidP="00C04369">
      <w:r>
        <w:t xml:space="preserve">Pullin A.S., Knight T.M., Watkinson A.R. (2009). Linking reductionist science and holistic policy using systematic reviews: unpacking environmental policy questions to construct an evidence-based framework. </w:t>
      </w:r>
      <w:r>
        <w:rPr>
          <w:i/>
        </w:rPr>
        <w:t xml:space="preserve">Journal of Applied Ecology, </w:t>
      </w:r>
      <w:r>
        <w:rPr>
          <w:b/>
        </w:rPr>
        <w:t>46</w:t>
      </w:r>
      <w:r>
        <w:t>: 970-975.</w:t>
      </w:r>
    </w:p>
    <w:p w:rsidR="00503901" w:rsidRPr="00731FF4" w:rsidRDefault="00503901" w:rsidP="00921309">
      <w:pPr>
        <w:spacing w:after="0" w:afterAutospacing="0"/>
        <w:contextualSpacing/>
        <w:rPr>
          <w:b/>
        </w:rPr>
      </w:pPr>
    </w:p>
    <w:p w:rsidR="00503901" w:rsidRPr="00731FF4" w:rsidRDefault="00503901" w:rsidP="007A1A65">
      <w:pPr>
        <w:pStyle w:val="NormalWeb"/>
        <w:rPr>
          <w:rFonts w:ascii="Calibri" w:hAnsi="Calibri" w:cs="Arial"/>
          <w:sz w:val="22"/>
          <w:szCs w:val="22"/>
        </w:rPr>
      </w:pPr>
    </w:p>
    <w:sectPr w:rsidR="00503901" w:rsidRPr="00731FF4" w:rsidSect="00F308FE">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D7A" w:rsidRDefault="00F51D7A" w:rsidP="007A1A65">
      <w:pPr>
        <w:spacing w:after="0"/>
      </w:pPr>
      <w:r>
        <w:separator/>
      </w:r>
    </w:p>
  </w:endnote>
  <w:endnote w:type="continuationSeparator" w:id="0">
    <w:p w:rsidR="00F51D7A" w:rsidRDefault="00F51D7A" w:rsidP="007A1A6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GillSan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Sans-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D7A" w:rsidRDefault="00F51D7A" w:rsidP="007A1A65">
      <w:pPr>
        <w:spacing w:after="0"/>
      </w:pPr>
      <w:r>
        <w:separator/>
      </w:r>
    </w:p>
  </w:footnote>
  <w:footnote w:type="continuationSeparator" w:id="0">
    <w:p w:rsidR="00F51D7A" w:rsidRDefault="00F51D7A" w:rsidP="007A1A65">
      <w:pPr>
        <w:spacing w:after="0"/>
      </w:pPr>
      <w:r>
        <w:continuationSeparator/>
      </w:r>
    </w:p>
  </w:footnote>
  <w:footnote w:id="1">
    <w:p w:rsidR="005B597A" w:rsidRPr="005B597A" w:rsidRDefault="005B597A">
      <w:pPr>
        <w:pStyle w:val="FootnoteText"/>
        <w:rPr>
          <w:lang w:val="en-GB"/>
        </w:rPr>
      </w:pPr>
      <w:r>
        <w:rPr>
          <w:rStyle w:val="FootnoteReference"/>
        </w:rPr>
        <w:footnoteRef/>
      </w:r>
      <w:r>
        <w:t xml:space="preserve"> </w:t>
      </w:r>
      <w:r>
        <w:rPr>
          <w:lang w:val="en-GB"/>
        </w:rPr>
        <w:t>Charity Commission Registration Number 1157607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66957"/>
    <w:multiLevelType w:val="hybridMultilevel"/>
    <w:tmpl w:val="E9B0BB3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nsid w:val="1E1D6AF3"/>
    <w:multiLevelType w:val="multilevel"/>
    <w:tmpl w:val="3A0E8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5415AD"/>
    <w:multiLevelType w:val="hybridMultilevel"/>
    <w:tmpl w:val="DAAC9FD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
    <w:nsid w:val="30FB43E4"/>
    <w:multiLevelType w:val="hybridMultilevel"/>
    <w:tmpl w:val="7ECA7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1EB4191"/>
    <w:multiLevelType w:val="hybridMultilevel"/>
    <w:tmpl w:val="2D846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C6F38F1"/>
    <w:multiLevelType w:val="multilevel"/>
    <w:tmpl w:val="3A0E8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D57FF0"/>
    <w:multiLevelType w:val="hybridMultilevel"/>
    <w:tmpl w:val="CAB62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2F23ABC"/>
    <w:multiLevelType w:val="hybridMultilevel"/>
    <w:tmpl w:val="E96E9DE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nsid w:val="74BC1339"/>
    <w:multiLevelType w:val="hybridMultilevel"/>
    <w:tmpl w:val="5F6C44D4"/>
    <w:lvl w:ilvl="0" w:tplc="0809000F">
      <w:start w:val="1"/>
      <w:numFmt w:val="decimal"/>
      <w:lvlText w:val="%1."/>
      <w:lvlJc w:val="left"/>
      <w:pPr>
        <w:tabs>
          <w:tab w:val="num" w:pos="1080"/>
        </w:tabs>
        <w:ind w:left="1080" w:hanging="360"/>
      </w:pPr>
      <w:rPr>
        <w:rFonts w:cs="Times New Roman"/>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num w:numId="1">
    <w:abstractNumId w:val="1"/>
  </w:num>
  <w:num w:numId="2">
    <w:abstractNumId w:val="2"/>
  </w:num>
  <w:num w:numId="3">
    <w:abstractNumId w:val="8"/>
  </w:num>
  <w:num w:numId="4">
    <w:abstractNumId w:val="0"/>
  </w:num>
  <w:num w:numId="5">
    <w:abstractNumId w:val="7"/>
  </w:num>
  <w:num w:numId="6">
    <w:abstractNumId w:val="5"/>
  </w:num>
  <w:num w:numId="7">
    <w:abstractNumId w:val="6"/>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A1A65"/>
    <w:rsid w:val="000225B4"/>
    <w:rsid w:val="00022D3D"/>
    <w:rsid w:val="00023CAD"/>
    <w:rsid w:val="00024F1C"/>
    <w:rsid w:val="0014155F"/>
    <w:rsid w:val="001A58A5"/>
    <w:rsid w:val="001B36DE"/>
    <w:rsid w:val="002461C6"/>
    <w:rsid w:val="00277821"/>
    <w:rsid w:val="002907F8"/>
    <w:rsid w:val="00297BA8"/>
    <w:rsid w:val="002A687A"/>
    <w:rsid w:val="002B739D"/>
    <w:rsid w:val="002C5F76"/>
    <w:rsid w:val="00356010"/>
    <w:rsid w:val="00362FDE"/>
    <w:rsid w:val="00385BA5"/>
    <w:rsid w:val="0041018F"/>
    <w:rsid w:val="004A1FB6"/>
    <w:rsid w:val="004C13EE"/>
    <w:rsid w:val="004D00E6"/>
    <w:rsid w:val="00503901"/>
    <w:rsid w:val="005300FD"/>
    <w:rsid w:val="005325BC"/>
    <w:rsid w:val="005B597A"/>
    <w:rsid w:val="006059CD"/>
    <w:rsid w:val="00682618"/>
    <w:rsid w:val="006F2814"/>
    <w:rsid w:val="0070554D"/>
    <w:rsid w:val="00731FF4"/>
    <w:rsid w:val="00734FB9"/>
    <w:rsid w:val="007513B7"/>
    <w:rsid w:val="00760F73"/>
    <w:rsid w:val="00777DF2"/>
    <w:rsid w:val="007A1A65"/>
    <w:rsid w:val="00800F50"/>
    <w:rsid w:val="008903AE"/>
    <w:rsid w:val="0091161A"/>
    <w:rsid w:val="00921309"/>
    <w:rsid w:val="00931A33"/>
    <w:rsid w:val="009518DB"/>
    <w:rsid w:val="009D0E76"/>
    <w:rsid w:val="009D56C4"/>
    <w:rsid w:val="009E7604"/>
    <w:rsid w:val="009F44B4"/>
    <w:rsid w:val="00A0051F"/>
    <w:rsid w:val="00A34D4B"/>
    <w:rsid w:val="00A57FE6"/>
    <w:rsid w:val="00A71884"/>
    <w:rsid w:val="00A8770C"/>
    <w:rsid w:val="00A93D73"/>
    <w:rsid w:val="00AE27C8"/>
    <w:rsid w:val="00AF3510"/>
    <w:rsid w:val="00AF3A8F"/>
    <w:rsid w:val="00B55760"/>
    <w:rsid w:val="00B95C62"/>
    <w:rsid w:val="00BA11BD"/>
    <w:rsid w:val="00BB469F"/>
    <w:rsid w:val="00C04369"/>
    <w:rsid w:val="00C0654E"/>
    <w:rsid w:val="00C1500A"/>
    <w:rsid w:val="00C2529F"/>
    <w:rsid w:val="00C32E2F"/>
    <w:rsid w:val="00C44FE7"/>
    <w:rsid w:val="00C54202"/>
    <w:rsid w:val="00C8442A"/>
    <w:rsid w:val="00C932A5"/>
    <w:rsid w:val="00C96065"/>
    <w:rsid w:val="00CA4822"/>
    <w:rsid w:val="00CB1242"/>
    <w:rsid w:val="00CB3573"/>
    <w:rsid w:val="00CD4C6F"/>
    <w:rsid w:val="00D24ED7"/>
    <w:rsid w:val="00D32447"/>
    <w:rsid w:val="00D60949"/>
    <w:rsid w:val="00D70A77"/>
    <w:rsid w:val="00D75254"/>
    <w:rsid w:val="00DB6EEB"/>
    <w:rsid w:val="00DD4F73"/>
    <w:rsid w:val="00E2126B"/>
    <w:rsid w:val="00E25135"/>
    <w:rsid w:val="00E81DCA"/>
    <w:rsid w:val="00E979BA"/>
    <w:rsid w:val="00ED2585"/>
    <w:rsid w:val="00F148B4"/>
    <w:rsid w:val="00F211A0"/>
    <w:rsid w:val="00F23E60"/>
    <w:rsid w:val="00F308FE"/>
    <w:rsid w:val="00F51D7A"/>
    <w:rsid w:val="00F604F6"/>
    <w:rsid w:val="00F74AE8"/>
    <w:rsid w:val="00FF3BA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8FE"/>
    <w:pPr>
      <w:spacing w:after="100" w:afterAutospacing="1"/>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7A1A65"/>
    <w:pPr>
      <w:spacing w:before="100" w:beforeAutospacing="1"/>
    </w:pPr>
    <w:rPr>
      <w:rFonts w:ascii="Times New Roman" w:eastAsia="Times New Roman" w:hAnsi="Times New Roman"/>
      <w:sz w:val="24"/>
      <w:szCs w:val="24"/>
      <w:lang w:eastAsia="en-GB"/>
    </w:rPr>
  </w:style>
  <w:style w:type="paragraph" w:styleId="ListParagraph">
    <w:name w:val="List Paragraph"/>
    <w:basedOn w:val="Normal"/>
    <w:uiPriority w:val="99"/>
    <w:qFormat/>
    <w:rsid w:val="007A1A65"/>
    <w:pPr>
      <w:ind w:left="720"/>
      <w:contextualSpacing/>
    </w:pPr>
  </w:style>
  <w:style w:type="character" w:styleId="Hyperlink">
    <w:name w:val="Hyperlink"/>
    <w:basedOn w:val="DefaultParagraphFont"/>
    <w:uiPriority w:val="99"/>
    <w:rsid w:val="007A1A65"/>
    <w:rPr>
      <w:rFonts w:cs="Times New Roman"/>
      <w:color w:val="0000FF"/>
      <w:u w:val="single"/>
    </w:rPr>
  </w:style>
  <w:style w:type="paragraph" w:styleId="FootnoteText">
    <w:name w:val="footnote text"/>
    <w:basedOn w:val="Normal"/>
    <w:link w:val="FootnoteTextChar"/>
    <w:uiPriority w:val="99"/>
    <w:semiHidden/>
    <w:rsid w:val="007A1A65"/>
    <w:pPr>
      <w:spacing w:after="0" w:afterAutospacing="0"/>
    </w:pPr>
    <w:rPr>
      <w:rFonts w:ascii="Times New Roman" w:eastAsia="Times New Roman" w:hAnsi="Times New Roman"/>
      <w:sz w:val="20"/>
      <w:szCs w:val="20"/>
      <w:lang w:val="en-US"/>
    </w:rPr>
  </w:style>
  <w:style w:type="character" w:customStyle="1" w:styleId="FootnoteTextChar">
    <w:name w:val="Footnote Text Char"/>
    <w:basedOn w:val="DefaultParagraphFont"/>
    <w:link w:val="FootnoteText"/>
    <w:uiPriority w:val="99"/>
    <w:semiHidden/>
    <w:locked/>
    <w:rsid w:val="007A1A65"/>
    <w:rPr>
      <w:rFonts w:ascii="Times New Roman" w:hAnsi="Times New Roman" w:cs="Times New Roman"/>
      <w:sz w:val="20"/>
      <w:szCs w:val="20"/>
      <w:lang w:val="en-US"/>
    </w:rPr>
  </w:style>
  <w:style w:type="character" w:styleId="FootnoteReference">
    <w:name w:val="footnote reference"/>
    <w:basedOn w:val="DefaultParagraphFont"/>
    <w:uiPriority w:val="99"/>
    <w:semiHidden/>
    <w:rsid w:val="007A1A65"/>
    <w:rPr>
      <w:rFonts w:cs="Times New Roman"/>
      <w:vertAlign w:val="superscript"/>
    </w:rPr>
  </w:style>
  <w:style w:type="paragraph" w:styleId="PlainText">
    <w:name w:val="Plain Text"/>
    <w:basedOn w:val="Normal"/>
    <w:link w:val="PlainTextChar"/>
    <w:rsid w:val="007A1A65"/>
    <w:pPr>
      <w:spacing w:after="0" w:afterAutospacing="0"/>
    </w:pPr>
    <w:rPr>
      <w:rFonts w:ascii="Courier New" w:eastAsia="Times New Roman" w:hAnsi="Courier New"/>
      <w:sz w:val="20"/>
      <w:szCs w:val="20"/>
      <w:lang w:val="en-US"/>
    </w:rPr>
  </w:style>
  <w:style w:type="character" w:customStyle="1" w:styleId="PlainTextChar">
    <w:name w:val="Plain Text Char"/>
    <w:basedOn w:val="DefaultParagraphFont"/>
    <w:link w:val="PlainText"/>
    <w:locked/>
    <w:rsid w:val="007A1A65"/>
    <w:rPr>
      <w:rFonts w:ascii="Courier New" w:hAnsi="Courier New" w:cs="Times New Roman"/>
      <w:sz w:val="20"/>
      <w:szCs w:val="20"/>
      <w:lang w:val="en-US"/>
    </w:rPr>
  </w:style>
  <w:style w:type="paragraph" w:styleId="BalloonText">
    <w:name w:val="Balloon Text"/>
    <w:basedOn w:val="Normal"/>
    <w:link w:val="BalloonTextChar"/>
    <w:uiPriority w:val="99"/>
    <w:semiHidden/>
    <w:rsid w:val="00731FF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1FF4"/>
    <w:rPr>
      <w:rFonts w:ascii="Tahoma" w:hAnsi="Tahoma" w:cs="Tahoma"/>
      <w:sz w:val="16"/>
      <w:szCs w:val="16"/>
    </w:rPr>
  </w:style>
  <w:style w:type="paragraph" w:styleId="Header">
    <w:name w:val="header"/>
    <w:basedOn w:val="Normal"/>
    <w:link w:val="HeaderChar"/>
    <w:uiPriority w:val="99"/>
    <w:semiHidden/>
    <w:rsid w:val="00C932A5"/>
    <w:pPr>
      <w:tabs>
        <w:tab w:val="center" w:pos="4513"/>
        <w:tab w:val="right" w:pos="9026"/>
      </w:tabs>
      <w:spacing w:after="0"/>
    </w:pPr>
  </w:style>
  <w:style w:type="character" w:customStyle="1" w:styleId="HeaderChar">
    <w:name w:val="Header Char"/>
    <w:basedOn w:val="DefaultParagraphFont"/>
    <w:link w:val="Header"/>
    <w:uiPriority w:val="99"/>
    <w:semiHidden/>
    <w:locked/>
    <w:rsid w:val="00C932A5"/>
    <w:rPr>
      <w:rFonts w:cs="Times New Roman"/>
    </w:rPr>
  </w:style>
  <w:style w:type="paragraph" w:styleId="Footer">
    <w:name w:val="footer"/>
    <w:basedOn w:val="Normal"/>
    <w:link w:val="FooterChar"/>
    <w:uiPriority w:val="99"/>
    <w:rsid w:val="00C932A5"/>
    <w:pPr>
      <w:tabs>
        <w:tab w:val="center" w:pos="4513"/>
        <w:tab w:val="right" w:pos="9026"/>
      </w:tabs>
      <w:spacing w:after="0"/>
    </w:pPr>
  </w:style>
  <w:style w:type="character" w:customStyle="1" w:styleId="FooterChar">
    <w:name w:val="Footer Char"/>
    <w:basedOn w:val="DefaultParagraphFont"/>
    <w:link w:val="Footer"/>
    <w:uiPriority w:val="99"/>
    <w:locked/>
    <w:rsid w:val="00C932A5"/>
    <w:rPr>
      <w:rFonts w:cs="Times New Roman"/>
    </w:rPr>
  </w:style>
  <w:style w:type="character" w:styleId="CommentReference">
    <w:name w:val="annotation reference"/>
    <w:basedOn w:val="DefaultParagraphFont"/>
    <w:uiPriority w:val="99"/>
    <w:semiHidden/>
    <w:rsid w:val="00C54202"/>
    <w:rPr>
      <w:rFonts w:cs="Times New Roman"/>
      <w:sz w:val="16"/>
      <w:szCs w:val="16"/>
    </w:rPr>
  </w:style>
  <w:style w:type="paragraph" w:styleId="CommentText">
    <w:name w:val="annotation text"/>
    <w:basedOn w:val="Normal"/>
    <w:link w:val="CommentTextChar"/>
    <w:uiPriority w:val="99"/>
    <w:semiHidden/>
    <w:rsid w:val="00C54202"/>
    <w:rPr>
      <w:sz w:val="20"/>
      <w:szCs w:val="20"/>
    </w:rPr>
  </w:style>
  <w:style w:type="character" w:customStyle="1" w:styleId="CommentTextChar">
    <w:name w:val="Comment Text Char"/>
    <w:basedOn w:val="DefaultParagraphFont"/>
    <w:link w:val="CommentText"/>
    <w:uiPriority w:val="99"/>
    <w:semiHidden/>
    <w:rsid w:val="00D136F0"/>
    <w:rPr>
      <w:sz w:val="20"/>
      <w:szCs w:val="20"/>
      <w:lang w:eastAsia="en-US"/>
    </w:rPr>
  </w:style>
  <w:style w:type="paragraph" w:styleId="CommentSubject">
    <w:name w:val="annotation subject"/>
    <w:basedOn w:val="CommentText"/>
    <w:next w:val="CommentText"/>
    <w:link w:val="CommentSubjectChar"/>
    <w:uiPriority w:val="99"/>
    <w:semiHidden/>
    <w:rsid w:val="00C54202"/>
    <w:rPr>
      <w:b/>
      <w:bCs/>
    </w:rPr>
  </w:style>
  <w:style w:type="character" w:customStyle="1" w:styleId="CommentSubjectChar">
    <w:name w:val="Comment Subject Char"/>
    <w:basedOn w:val="CommentTextChar"/>
    <w:link w:val="CommentSubject"/>
    <w:uiPriority w:val="99"/>
    <w:semiHidden/>
    <w:rsid w:val="00D136F0"/>
    <w:rPr>
      <w:b/>
      <w:bCs/>
    </w:rPr>
  </w:style>
</w:styles>
</file>

<file path=word/webSettings.xml><?xml version="1.0" encoding="utf-8"?>
<w:webSettings xmlns:r="http://schemas.openxmlformats.org/officeDocument/2006/relationships" xmlns:w="http://schemas.openxmlformats.org/wordprocessingml/2006/main">
  <w:divs>
    <w:div w:id="15637569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nvironmentalevidence.org" TargetMode="External"/><Relationship Id="rId4" Type="http://schemas.openxmlformats.org/officeDocument/2006/relationships/settings" Target="settings.xml"/><Relationship Id="rId9" Type="http://schemas.openxmlformats.org/officeDocument/2006/relationships/hyperlink" Target="http://www.environmentalevide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FB3874-D04F-48A3-B204-4C702F887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1922</Words>
  <Characters>10960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12857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Rob Richards</cp:lastModifiedBy>
  <cp:revision>3</cp:revision>
  <cp:lastPrinted>2012-02-20T15:36:00Z</cp:lastPrinted>
  <dcterms:created xsi:type="dcterms:W3CDTF">2016-04-04T00:27:00Z</dcterms:created>
  <dcterms:modified xsi:type="dcterms:W3CDTF">2016-04-04T00:27:00Z</dcterms:modified>
</cp:coreProperties>
</file>